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55F" w:rsidRDefault="00B2755F" w:rsidP="00B2755F">
      <w:pPr>
        <w:shd w:val="clear" w:color="auto" w:fill="BFBFBF" w:themeFill="background1" w:themeFillShade="BF"/>
        <w:spacing w:line="180" w:lineRule="auto"/>
        <w:jc w:val="center"/>
        <w:rPr>
          <w:rFonts w:ascii="Arial" w:hAnsi="Arial" w:cs="Arial"/>
          <w:sz w:val="36"/>
        </w:rPr>
      </w:pPr>
    </w:p>
    <w:p w:rsidR="00B2755F" w:rsidRDefault="00B2755F" w:rsidP="00B2755F">
      <w:pPr>
        <w:shd w:val="clear" w:color="auto" w:fill="BFBFBF" w:themeFill="background1" w:themeFillShade="BF"/>
        <w:spacing w:line="180" w:lineRule="auto"/>
        <w:jc w:val="center"/>
        <w:rPr>
          <w:rFonts w:ascii="Arial" w:hAnsi="Arial"/>
          <w:sz w:val="36"/>
        </w:rPr>
      </w:pPr>
      <w:r w:rsidRPr="00B2755F">
        <w:rPr>
          <w:rFonts w:ascii="Arial" w:hAnsi="Arial" w:cs="Arial"/>
          <w:sz w:val="36"/>
        </w:rPr>
        <w:t>Département des Alpes de Haute Provenc</w:t>
      </w:r>
      <w:r w:rsidRPr="00B2755F">
        <w:rPr>
          <w:rFonts w:ascii="Arial" w:hAnsi="Arial"/>
          <w:sz w:val="36"/>
        </w:rPr>
        <w:t>e</w:t>
      </w:r>
    </w:p>
    <w:p w:rsidR="00B2755F" w:rsidRDefault="00B2755F" w:rsidP="00B2755F">
      <w:pPr>
        <w:shd w:val="clear" w:color="auto" w:fill="BFBFBF" w:themeFill="background1" w:themeFillShade="BF"/>
        <w:spacing w:line="180" w:lineRule="auto"/>
        <w:jc w:val="center"/>
      </w:pPr>
    </w:p>
    <w:p w:rsidR="00B2755F" w:rsidRDefault="00B2755F" w:rsidP="00B2755F"/>
    <w:p w:rsidR="00B2755F" w:rsidRDefault="00B2755F" w:rsidP="00B2755F">
      <w:r>
        <w:rPr>
          <w:noProof/>
          <w:lang w:eastAsia="fr-FR"/>
        </w:rPr>
        <w:drawing>
          <wp:anchor distT="0" distB="0" distL="0" distR="0" simplePos="0" relativeHeight="251659264" behindDoc="0" locked="0" layoutInCell="1" allowOverlap="1" wp14:anchorId="10742784" wp14:editId="531CB317">
            <wp:simplePos x="0" y="0"/>
            <wp:positionH relativeFrom="column">
              <wp:posOffset>-4445</wp:posOffset>
            </wp:positionH>
            <wp:positionV relativeFrom="paragraph">
              <wp:posOffset>0</wp:posOffset>
            </wp:positionV>
            <wp:extent cx="1407600" cy="1533600"/>
            <wp:effectExtent l="0" t="0" r="2540" b="0"/>
            <wp:wrapThrough wrapText="bothSides">
              <wp:wrapPolygon edited="0">
                <wp:start x="0" y="0"/>
                <wp:lineTo x="0" y="21198"/>
                <wp:lineTo x="21347" y="21198"/>
                <wp:lineTo x="21347"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8" t="-6" r="-8" b="-6"/>
                    <a:stretch>
                      <a:fillRect/>
                    </a:stretch>
                  </pic:blipFill>
                  <pic:spPr bwMode="auto">
                    <a:xfrm>
                      <a:off x="0" y="0"/>
                      <a:ext cx="1407600" cy="15336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2755F" w:rsidRPr="00B2755F" w:rsidRDefault="00B2755F" w:rsidP="00B2755F">
      <w:pPr>
        <w:jc w:val="center"/>
        <w:rPr>
          <w:b/>
          <w:sz w:val="40"/>
          <w:szCs w:val="40"/>
        </w:rPr>
      </w:pPr>
      <w:r>
        <w:rPr>
          <w:b/>
          <w:sz w:val="40"/>
          <w:szCs w:val="40"/>
        </w:rPr>
        <w:t>COMMUNE DE PEIPIN</w:t>
      </w:r>
    </w:p>
    <w:p w:rsidR="00EF3A72" w:rsidRDefault="00EF3A72" w:rsidP="00B2755F"/>
    <w:p w:rsidR="00B2755F" w:rsidRDefault="00B2755F" w:rsidP="00B2755F"/>
    <w:p w:rsidR="00B2755F" w:rsidRDefault="00B2755F" w:rsidP="00B2755F"/>
    <w:p w:rsidR="00B2755F" w:rsidRDefault="00B2755F" w:rsidP="00B2755F"/>
    <w:p w:rsidR="00B2755F" w:rsidRDefault="00B2755F" w:rsidP="00B2755F">
      <w:pPr>
        <w:shd w:val="clear" w:color="auto" w:fill="BFBFBF" w:themeFill="background1" w:themeFillShade="BF"/>
        <w:jc w:val="center"/>
        <w:rPr>
          <w:b/>
          <w:sz w:val="48"/>
          <w:szCs w:val="48"/>
        </w:rPr>
      </w:pPr>
      <w:r>
        <w:rPr>
          <w:b/>
          <w:sz w:val="48"/>
          <w:szCs w:val="48"/>
        </w:rPr>
        <w:t>CANTINE SCOLAIRE</w:t>
      </w:r>
    </w:p>
    <w:p w:rsidR="00B2755F" w:rsidRDefault="00D34F60" w:rsidP="00B2755F">
      <w:pPr>
        <w:shd w:val="clear" w:color="auto" w:fill="BFBFBF" w:themeFill="background1" w:themeFillShade="BF"/>
        <w:spacing w:after="0"/>
        <w:jc w:val="center"/>
        <w:rPr>
          <w:b/>
          <w:sz w:val="48"/>
          <w:szCs w:val="48"/>
        </w:rPr>
      </w:pPr>
      <w:r>
        <w:rPr>
          <w:b/>
          <w:sz w:val="48"/>
          <w:szCs w:val="48"/>
        </w:rPr>
        <w:t>FOURNITURE</w:t>
      </w:r>
      <w:r w:rsidR="00B2755F">
        <w:rPr>
          <w:b/>
          <w:sz w:val="48"/>
          <w:szCs w:val="48"/>
        </w:rPr>
        <w:t xml:space="preserve"> ET LIVRAISON DE </w:t>
      </w:r>
    </w:p>
    <w:p w:rsidR="00B2755F" w:rsidRPr="00B2755F" w:rsidRDefault="00B2755F" w:rsidP="00B2755F">
      <w:pPr>
        <w:shd w:val="clear" w:color="auto" w:fill="BFBFBF" w:themeFill="background1" w:themeFillShade="BF"/>
        <w:jc w:val="center"/>
        <w:rPr>
          <w:b/>
          <w:sz w:val="48"/>
          <w:szCs w:val="48"/>
        </w:rPr>
      </w:pPr>
      <w:r>
        <w:rPr>
          <w:b/>
          <w:sz w:val="48"/>
          <w:szCs w:val="48"/>
        </w:rPr>
        <w:t>REPAS EN LIAISON CHAUDE</w:t>
      </w:r>
    </w:p>
    <w:p w:rsidR="00B2755F" w:rsidRDefault="00B2755F" w:rsidP="00B2755F"/>
    <w:p w:rsidR="00B2755F" w:rsidRDefault="00B2755F" w:rsidP="00B2755F"/>
    <w:p w:rsidR="00B2755F" w:rsidRDefault="00B2755F" w:rsidP="00B2755F">
      <w:pPr>
        <w:shd w:val="clear" w:color="auto" w:fill="BFBFBF" w:themeFill="background1" w:themeFillShade="BF"/>
        <w:spacing w:after="0"/>
        <w:jc w:val="center"/>
        <w:rPr>
          <w:b/>
          <w:sz w:val="48"/>
          <w:szCs w:val="48"/>
        </w:rPr>
      </w:pPr>
      <w:r>
        <w:rPr>
          <w:b/>
          <w:sz w:val="48"/>
          <w:szCs w:val="48"/>
        </w:rPr>
        <w:t>CAHIER DES CLAUSES</w:t>
      </w:r>
    </w:p>
    <w:p w:rsidR="00B2755F" w:rsidRDefault="00B2755F" w:rsidP="00B2755F">
      <w:pPr>
        <w:shd w:val="clear" w:color="auto" w:fill="BFBFBF" w:themeFill="background1" w:themeFillShade="BF"/>
        <w:jc w:val="center"/>
        <w:rPr>
          <w:b/>
          <w:sz w:val="48"/>
          <w:szCs w:val="48"/>
        </w:rPr>
      </w:pPr>
      <w:r>
        <w:rPr>
          <w:b/>
          <w:sz w:val="48"/>
          <w:szCs w:val="48"/>
        </w:rPr>
        <w:t xml:space="preserve">ADMINISTRATIVES PARTICULIÈRES </w:t>
      </w:r>
    </w:p>
    <w:p w:rsidR="00B2755F" w:rsidRDefault="00B2755F" w:rsidP="00B2755F">
      <w:pPr>
        <w:tabs>
          <w:tab w:val="left" w:pos="3675"/>
        </w:tabs>
        <w:rPr>
          <w:sz w:val="48"/>
          <w:szCs w:val="48"/>
        </w:rPr>
      </w:pPr>
      <w:r>
        <w:rPr>
          <w:sz w:val="48"/>
          <w:szCs w:val="48"/>
        </w:rPr>
        <w:tab/>
      </w:r>
    </w:p>
    <w:p w:rsidR="00B2755F" w:rsidRPr="00B2755F" w:rsidRDefault="00B2755F" w:rsidP="00B2755F">
      <w:pPr>
        <w:shd w:val="clear" w:color="auto" w:fill="BFBFBF" w:themeFill="background1" w:themeFillShade="BF"/>
        <w:tabs>
          <w:tab w:val="left" w:pos="3675"/>
        </w:tabs>
        <w:spacing w:after="0"/>
        <w:jc w:val="center"/>
        <w:rPr>
          <w:b/>
          <w:sz w:val="24"/>
          <w:szCs w:val="24"/>
        </w:rPr>
      </w:pPr>
    </w:p>
    <w:p w:rsidR="00B2755F" w:rsidRDefault="00B2755F" w:rsidP="00B2755F">
      <w:pPr>
        <w:shd w:val="clear" w:color="auto" w:fill="BFBFBF" w:themeFill="background1" w:themeFillShade="BF"/>
        <w:tabs>
          <w:tab w:val="left" w:pos="3675"/>
        </w:tabs>
        <w:spacing w:after="0"/>
        <w:jc w:val="center"/>
        <w:rPr>
          <w:b/>
          <w:sz w:val="52"/>
          <w:szCs w:val="52"/>
        </w:rPr>
      </w:pPr>
      <w:r w:rsidRPr="00B2755F">
        <w:rPr>
          <w:b/>
          <w:sz w:val="52"/>
          <w:szCs w:val="52"/>
        </w:rPr>
        <w:t>C.C.A.P</w:t>
      </w:r>
    </w:p>
    <w:p w:rsidR="00B2755F" w:rsidRDefault="00B2755F" w:rsidP="00B2755F">
      <w:pPr>
        <w:shd w:val="clear" w:color="auto" w:fill="BFBFBF" w:themeFill="background1" w:themeFillShade="BF"/>
        <w:tabs>
          <w:tab w:val="left" w:pos="3675"/>
        </w:tabs>
        <w:jc w:val="center"/>
        <w:rPr>
          <w:b/>
          <w:sz w:val="24"/>
          <w:szCs w:val="24"/>
        </w:rPr>
      </w:pPr>
    </w:p>
    <w:p w:rsidR="00B2755F" w:rsidRDefault="00B2755F" w:rsidP="00B2755F">
      <w:pPr>
        <w:rPr>
          <w:sz w:val="24"/>
          <w:szCs w:val="24"/>
        </w:rPr>
      </w:pPr>
    </w:p>
    <w:p w:rsidR="00B2755F" w:rsidRDefault="00B2755F" w:rsidP="00B2755F">
      <w:pPr>
        <w:jc w:val="center"/>
        <w:rPr>
          <w:sz w:val="24"/>
          <w:szCs w:val="24"/>
        </w:rPr>
      </w:pPr>
    </w:p>
    <w:p w:rsidR="00B2755F" w:rsidRDefault="00B2755F" w:rsidP="00B2755F">
      <w:pPr>
        <w:jc w:val="center"/>
        <w:rPr>
          <w:sz w:val="24"/>
          <w:szCs w:val="24"/>
        </w:rPr>
      </w:pPr>
    </w:p>
    <w:p w:rsidR="00B2755F" w:rsidRDefault="00B2755F" w:rsidP="00B2755F">
      <w:pPr>
        <w:jc w:val="center"/>
        <w:rPr>
          <w:sz w:val="24"/>
          <w:szCs w:val="24"/>
        </w:rPr>
      </w:pPr>
    </w:p>
    <w:p w:rsidR="00B2755F" w:rsidRDefault="00B2755F" w:rsidP="00B2755F">
      <w:pPr>
        <w:rPr>
          <w:sz w:val="24"/>
          <w:szCs w:val="24"/>
        </w:rPr>
      </w:pPr>
    </w:p>
    <w:p w:rsidR="00A157CA" w:rsidRDefault="00A157CA" w:rsidP="00B2755F">
      <w:pPr>
        <w:rPr>
          <w:sz w:val="24"/>
          <w:szCs w:val="24"/>
        </w:rPr>
      </w:pPr>
    </w:p>
    <w:p w:rsidR="00A157CA" w:rsidRDefault="00A157CA" w:rsidP="00B2755F">
      <w:pPr>
        <w:rPr>
          <w:sz w:val="24"/>
          <w:szCs w:val="24"/>
        </w:rPr>
      </w:pPr>
    </w:p>
    <w:p w:rsidR="00A157CA" w:rsidRDefault="00A157CA" w:rsidP="00B2755F">
      <w:pPr>
        <w:rPr>
          <w:sz w:val="24"/>
          <w:szCs w:val="24"/>
        </w:rPr>
      </w:pPr>
    </w:p>
    <w:p w:rsidR="00B2755F" w:rsidRDefault="00B2755F" w:rsidP="00B2755F">
      <w:pPr>
        <w:rPr>
          <w:b/>
          <w:sz w:val="28"/>
          <w:szCs w:val="28"/>
        </w:rPr>
      </w:pPr>
      <w:r>
        <w:rPr>
          <w:b/>
          <w:sz w:val="28"/>
          <w:szCs w:val="28"/>
        </w:rPr>
        <w:lastRenderedPageBreak/>
        <w:t>Objet du Marché</w:t>
      </w:r>
    </w:p>
    <w:p w:rsidR="00B2755F" w:rsidRDefault="00B2755F" w:rsidP="00B2755F">
      <w:pPr>
        <w:spacing w:after="0"/>
        <w:rPr>
          <w:sz w:val="24"/>
          <w:szCs w:val="24"/>
        </w:rPr>
      </w:pPr>
      <w:r>
        <w:rPr>
          <w:sz w:val="24"/>
          <w:szCs w:val="24"/>
        </w:rPr>
        <w:t>Repas des cantines scolaires.</w:t>
      </w:r>
    </w:p>
    <w:p w:rsidR="00B2755F" w:rsidRPr="00B2755F" w:rsidRDefault="00B2755F" w:rsidP="00B2755F">
      <w:pPr>
        <w:rPr>
          <w:sz w:val="24"/>
          <w:szCs w:val="24"/>
        </w:rPr>
      </w:pPr>
      <w:r>
        <w:rPr>
          <w:sz w:val="24"/>
          <w:szCs w:val="24"/>
        </w:rPr>
        <w:t>Fourniture et livraison de repas en liaison chaude au restaurant solaire de l’école de Peipin.</w:t>
      </w:r>
    </w:p>
    <w:p w:rsidR="00B2755F" w:rsidRDefault="00B2755F" w:rsidP="00B2755F">
      <w:pPr>
        <w:rPr>
          <w:b/>
          <w:sz w:val="28"/>
          <w:szCs w:val="28"/>
        </w:rPr>
      </w:pPr>
      <w:r>
        <w:rPr>
          <w:b/>
          <w:sz w:val="28"/>
          <w:szCs w:val="28"/>
        </w:rPr>
        <w:t>Remise des offres</w:t>
      </w:r>
    </w:p>
    <w:p w:rsidR="00B2755F" w:rsidRPr="00B2755F" w:rsidRDefault="00B2755F" w:rsidP="00B2755F">
      <w:pPr>
        <w:rPr>
          <w:b/>
          <w:i/>
          <w:sz w:val="28"/>
          <w:szCs w:val="28"/>
          <w:u w:val="single"/>
        </w:rPr>
      </w:pPr>
      <w:r>
        <w:rPr>
          <w:b/>
          <w:i/>
          <w:sz w:val="28"/>
          <w:szCs w:val="28"/>
        </w:rPr>
        <w:t xml:space="preserve">Date limite de réception : </w:t>
      </w:r>
      <w:r w:rsidR="007C2E58">
        <w:rPr>
          <w:b/>
          <w:i/>
          <w:sz w:val="28"/>
          <w:szCs w:val="28"/>
          <w:u w:val="single"/>
        </w:rPr>
        <w:t>20</w:t>
      </w:r>
      <w:r>
        <w:rPr>
          <w:b/>
          <w:i/>
          <w:sz w:val="28"/>
          <w:szCs w:val="28"/>
          <w:u w:val="single"/>
        </w:rPr>
        <w:t xml:space="preserve"> juin 20</w:t>
      </w:r>
      <w:r w:rsidR="007C2E58">
        <w:rPr>
          <w:b/>
          <w:i/>
          <w:sz w:val="28"/>
          <w:szCs w:val="28"/>
          <w:u w:val="single"/>
        </w:rPr>
        <w:t>22 12</w:t>
      </w:r>
      <w:r>
        <w:rPr>
          <w:b/>
          <w:i/>
          <w:sz w:val="28"/>
          <w:szCs w:val="28"/>
          <w:u w:val="single"/>
        </w:rPr>
        <w:t>h</w:t>
      </w: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2755F" w:rsidRDefault="00B2755F" w:rsidP="00B2755F">
      <w:pPr>
        <w:rPr>
          <w:sz w:val="24"/>
          <w:szCs w:val="24"/>
        </w:rPr>
      </w:pPr>
    </w:p>
    <w:p w:rsidR="00B35BA2" w:rsidRDefault="00B35BA2" w:rsidP="00B2755F">
      <w:pPr>
        <w:rPr>
          <w:sz w:val="24"/>
          <w:szCs w:val="24"/>
        </w:rPr>
      </w:pPr>
    </w:p>
    <w:p w:rsidR="00B2755F" w:rsidRDefault="00B2755F" w:rsidP="00B2755F">
      <w:pPr>
        <w:rPr>
          <w:sz w:val="24"/>
          <w:szCs w:val="24"/>
        </w:rPr>
      </w:pPr>
    </w:p>
    <w:p w:rsidR="00B2755F" w:rsidRDefault="00B2755F" w:rsidP="00B2755F">
      <w:pPr>
        <w:rPr>
          <w:sz w:val="24"/>
          <w:szCs w:val="24"/>
        </w:rPr>
      </w:pPr>
    </w:p>
    <w:p w:rsidR="00A157CA" w:rsidRDefault="00A157CA" w:rsidP="00B2755F">
      <w:pPr>
        <w:rPr>
          <w:sz w:val="24"/>
          <w:szCs w:val="24"/>
        </w:rPr>
      </w:pPr>
    </w:p>
    <w:p w:rsidR="00A157CA" w:rsidRDefault="00A157CA" w:rsidP="00B2755F">
      <w:pPr>
        <w:rPr>
          <w:sz w:val="24"/>
          <w:szCs w:val="24"/>
        </w:rPr>
      </w:pPr>
    </w:p>
    <w:p w:rsidR="00A157CA" w:rsidRDefault="00A157CA" w:rsidP="00B2755F">
      <w:pPr>
        <w:rPr>
          <w:sz w:val="24"/>
          <w:szCs w:val="24"/>
        </w:rPr>
      </w:pPr>
    </w:p>
    <w:p w:rsidR="00B2755F" w:rsidRPr="00B2755F" w:rsidRDefault="00B2755F" w:rsidP="00B2755F">
      <w:pPr>
        <w:pBdr>
          <w:bottom w:val="single" w:sz="4" w:space="1" w:color="auto"/>
        </w:pBdr>
        <w:spacing w:after="0"/>
        <w:rPr>
          <w:b/>
          <w:sz w:val="36"/>
          <w:szCs w:val="36"/>
        </w:rPr>
      </w:pPr>
      <w:r>
        <w:rPr>
          <w:b/>
          <w:sz w:val="36"/>
          <w:szCs w:val="36"/>
        </w:rPr>
        <w:t>SOMMAIRE</w:t>
      </w:r>
    </w:p>
    <w:p w:rsidR="00B2755F" w:rsidRDefault="00B2755F" w:rsidP="00B2755F">
      <w:pPr>
        <w:rPr>
          <w:sz w:val="24"/>
          <w:szCs w:val="24"/>
        </w:rPr>
      </w:pPr>
    </w:p>
    <w:p w:rsidR="00A157CA" w:rsidRPr="002C1EF2" w:rsidRDefault="00A157CA" w:rsidP="00D439A5">
      <w:pPr>
        <w:tabs>
          <w:tab w:val="left" w:leader="dot" w:pos="8940"/>
        </w:tabs>
        <w:spacing w:after="0" w:line="180" w:lineRule="auto"/>
        <w:rPr>
          <w:rFonts w:asciiTheme="majorHAnsi" w:hAnsiTheme="majorHAnsi" w:cstheme="majorHAnsi"/>
          <w:b/>
          <w:sz w:val="24"/>
          <w:szCs w:val="24"/>
        </w:rPr>
      </w:pPr>
      <w:r w:rsidRPr="002C1EF2">
        <w:rPr>
          <w:rFonts w:asciiTheme="majorHAnsi" w:eastAsia="Times New Roman" w:hAnsiTheme="majorHAnsi" w:cstheme="majorHAnsi"/>
          <w:b/>
          <w:sz w:val="24"/>
          <w:szCs w:val="24"/>
        </w:rPr>
        <w:t>ARTICLE 1. DISPOSITIONS GÉN</w:t>
      </w:r>
      <w:hyperlink w:anchor="page4" w:history="1">
        <w:r w:rsidRPr="002C1EF2">
          <w:rPr>
            <w:rStyle w:val="Lienhypertexte"/>
            <w:rFonts w:asciiTheme="majorHAnsi" w:eastAsia="Times New Roman" w:hAnsiTheme="majorHAnsi" w:cstheme="majorHAnsi"/>
            <w:b/>
            <w:color w:val="auto"/>
            <w:sz w:val="24"/>
            <w:szCs w:val="24"/>
          </w:rPr>
          <w:t>É</w:t>
        </w:r>
      </w:hyperlink>
      <w:r w:rsidRPr="002C1EF2">
        <w:rPr>
          <w:rFonts w:asciiTheme="majorHAnsi" w:eastAsia="Times New Roman" w:hAnsiTheme="majorHAnsi" w:cstheme="majorHAnsi"/>
          <w:b/>
          <w:sz w:val="24"/>
          <w:szCs w:val="24"/>
        </w:rPr>
        <w:t>RALES</w:t>
      </w:r>
      <w:r w:rsidRPr="002C1EF2">
        <w:rPr>
          <w:rFonts w:asciiTheme="majorHAnsi" w:eastAsia="Times New Roman" w:hAnsiTheme="majorHAnsi" w:cstheme="majorHAnsi"/>
          <w:b/>
          <w:sz w:val="24"/>
          <w:szCs w:val="24"/>
        </w:rPr>
        <w:tab/>
      </w:r>
      <w:r w:rsidRPr="002C1EF2">
        <w:rPr>
          <w:rFonts w:asciiTheme="majorHAnsi" w:hAnsiTheme="majorHAnsi" w:cstheme="majorHAnsi"/>
          <w:b/>
          <w:sz w:val="24"/>
          <w:szCs w:val="24"/>
          <w:u w:val="single"/>
        </w:rPr>
        <w:t>4</w:t>
      </w: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r w:rsidRPr="002C1EF2">
        <w:rPr>
          <w:rFonts w:asciiTheme="majorHAnsi" w:eastAsia="Times New Roman" w:hAnsiTheme="majorHAnsi" w:cstheme="majorHAnsi"/>
        </w:rPr>
        <w:t>1.1. Objet de Marché</w:t>
      </w:r>
      <w:r w:rsidRPr="002C1EF2">
        <w:rPr>
          <w:rFonts w:asciiTheme="majorHAnsi" w:eastAsia="Times New Roman" w:hAnsiTheme="majorHAnsi" w:cstheme="majorHAnsi"/>
        </w:rPr>
        <w:tab/>
      </w:r>
      <w:hyperlink w:anchor="page4" w:history="1">
        <w:r w:rsidRPr="002C1EF2">
          <w:rPr>
            <w:rStyle w:val="Lienhypertexte"/>
            <w:rFonts w:asciiTheme="majorHAnsi" w:eastAsia="Times New Roman" w:hAnsiTheme="majorHAnsi" w:cstheme="majorHAnsi"/>
            <w:color w:val="auto"/>
          </w:rPr>
          <w:t>4</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r w:rsidRPr="002C1EF2">
        <w:rPr>
          <w:rFonts w:asciiTheme="majorHAnsi" w:eastAsia="Times New Roman" w:hAnsiTheme="majorHAnsi" w:cstheme="majorHAnsi"/>
        </w:rPr>
        <w:t>1.2. Forme du marché</w:t>
      </w:r>
      <w:r w:rsidRPr="002C1EF2">
        <w:rPr>
          <w:rFonts w:asciiTheme="majorHAnsi" w:eastAsia="Times New Roman" w:hAnsiTheme="majorHAnsi" w:cstheme="majorHAnsi"/>
        </w:rPr>
        <w:tab/>
      </w:r>
      <w:hyperlink w:anchor="page4" w:history="1">
        <w:r w:rsidRPr="002C1EF2">
          <w:rPr>
            <w:rStyle w:val="Lienhypertexte"/>
            <w:rFonts w:asciiTheme="majorHAnsi" w:eastAsia="Times New Roman" w:hAnsiTheme="majorHAnsi" w:cstheme="majorHAnsi"/>
            <w:color w:val="auto"/>
          </w:rPr>
          <w:t>4</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r w:rsidRPr="002C1EF2">
        <w:rPr>
          <w:rFonts w:asciiTheme="majorHAnsi" w:eastAsia="Times New Roman" w:hAnsiTheme="majorHAnsi" w:cstheme="majorHAnsi"/>
        </w:rPr>
        <w:t>1.3. Décomposition en tranches et en lots</w:t>
      </w:r>
      <w:r w:rsidRPr="002C1EF2">
        <w:rPr>
          <w:rFonts w:asciiTheme="majorHAnsi" w:eastAsia="Times New Roman" w:hAnsiTheme="majorHAnsi" w:cstheme="majorHAnsi"/>
        </w:rPr>
        <w:tab/>
      </w:r>
      <w:hyperlink w:anchor="page4" w:history="1">
        <w:r w:rsidRPr="002C1EF2">
          <w:rPr>
            <w:rStyle w:val="Lienhypertexte"/>
            <w:rFonts w:asciiTheme="majorHAnsi" w:eastAsia="Times New Roman" w:hAnsiTheme="majorHAnsi" w:cstheme="majorHAnsi"/>
            <w:color w:val="auto"/>
          </w:rPr>
          <w:t>4</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5620FE" w:rsidP="00D439A5">
      <w:pPr>
        <w:tabs>
          <w:tab w:val="left" w:leader="dot" w:pos="8940"/>
        </w:tabs>
        <w:spacing w:after="0" w:line="180" w:lineRule="auto"/>
        <w:rPr>
          <w:rFonts w:asciiTheme="majorHAnsi" w:eastAsia="Times New Roman" w:hAnsiTheme="majorHAnsi" w:cstheme="majorHAnsi"/>
        </w:rPr>
      </w:pPr>
      <w:r>
        <w:rPr>
          <w:rFonts w:asciiTheme="majorHAnsi" w:eastAsia="Times New Roman" w:hAnsiTheme="majorHAnsi" w:cstheme="majorHAnsi"/>
        </w:rPr>
        <w:t>1.4</w:t>
      </w:r>
      <w:r w:rsidR="00A157CA" w:rsidRPr="002C1EF2">
        <w:rPr>
          <w:rFonts w:asciiTheme="majorHAnsi" w:eastAsia="Times New Roman" w:hAnsiTheme="majorHAnsi" w:cstheme="majorHAnsi"/>
        </w:rPr>
        <w:t>. Variantes</w:t>
      </w:r>
      <w:r w:rsidR="00A157CA" w:rsidRPr="002C1EF2">
        <w:rPr>
          <w:rFonts w:asciiTheme="majorHAnsi" w:eastAsia="Times New Roman" w:hAnsiTheme="majorHAnsi" w:cstheme="majorHAnsi"/>
        </w:rPr>
        <w:tab/>
      </w:r>
      <w:hyperlink w:anchor="page4" w:history="1">
        <w:r w:rsidR="00A157CA" w:rsidRPr="002C1EF2">
          <w:rPr>
            <w:rStyle w:val="Lienhypertexte"/>
            <w:rFonts w:asciiTheme="majorHAnsi" w:eastAsia="Times New Roman" w:hAnsiTheme="majorHAnsi" w:cstheme="majorHAnsi"/>
            <w:color w:val="auto"/>
          </w:rPr>
          <w:t>4</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5620FE" w:rsidP="00D439A5">
      <w:pPr>
        <w:tabs>
          <w:tab w:val="left" w:leader="dot" w:pos="8940"/>
        </w:tabs>
        <w:spacing w:after="0" w:line="180" w:lineRule="auto"/>
        <w:rPr>
          <w:rFonts w:asciiTheme="majorHAnsi" w:eastAsia="Times New Roman" w:hAnsiTheme="majorHAnsi" w:cstheme="majorHAnsi"/>
        </w:rPr>
      </w:pPr>
      <w:r>
        <w:rPr>
          <w:rFonts w:asciiTheme="majorHAnsi" w:eastAsia="Times New Roman" w:hAnsiTheme="majorHAnsi" w:cstheme="majorHAnsi"/>
        </w:rPr>
        <w:t>1.5</w:t>
      </w:r>
      <w:r w:rsidR="00A157CA" w:rsidRPr="002C1EF2">
        <w:rPr>
          <w:rFonts w:asciiTheme="majorHAnsi" w:eastAsia="Times New Roman" w:hAnsiTheme="majorHAnsi" w:cstheme="majorHAnsi"/>
        </w:rPr>
        <w:t>. Durée du marché</w:t>
      </w:r>
      <w:r w:rsidR="00A157CA" w:rsidRPr="002C1EF2">
        <w:rPr>
          <w:rFonts w:asciiTheme="majorHAnsi" w:eastAsia="Times New Roman" w:hAnsiTheme="majorHAnsi" w:cstheme="majorHAnsi"/>
        </w:rPr>
        <w:tab/>
      </w:r>
      <w:hyperlink w:anchor="page4" w:history="1">
        <w:r w:rsidR="00A157CA" w:rsidRPr="002C1EF2">
          <w:rPr>
            <w:rStyle w:val="Lienhypertexte"/>
            <w:rFonts w:asciiTheme="majorHAnsi" w:eastAsia="Times New Roman" w:hAnsiTheme="majorHAnsi" w:cstheme="majorHAnsi"/>
            <w:color w:val="auto"/>
          </w:rPr>
          <w:t>4</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b/>
          <w:sz w:val="24"/>
          <w:szCs w:val="24"/>
        </w:rPr>
      </w:pPr>
      <w:r w:rsidRPr="002C1EF2">
        <w:rPr>
          <w:rFonts w:asciiTheme="majorHAnsi" w:eastAsia="Times New Roman" w:hAnsiTheme="majorHAnsi" w:cstheme="majorHAnsi"/>
          <w:b/>
          <w:sz w:val="24"/>
          <w:szCs w:val="24"/>
        </w:rPr>
        <w:t>ARTICLE 2. PIÈCES CONSTITUTIVES</w:t>
      </w:r>
      <w:r w:rsidRPr="002C1EF2">
        <w:rPr>
          <w:rFonts w:asciiTheme="majorHAnsi" w:eastAsia="Times New Roman" w:hAnsiTheme="majorHAnsi" w:cstheme="majorHAnsi"/>
          <w:b/>
          <w:sz w:val="24"/>
          <w:szCs w:val="24"/>
        </w:rPr>
        <w:tab/>
      </w:r>
      <w:r w:rsidRPr="002C1EF2">
        <w:rPr>
          <w:rStyle w:val="Lienhypertexte"/>
          <w:rFonts w:asciiTheme="majorHAnsi" w:eastAsia="Times New Roman" w:hAnsiTheme="majorHAnsi" w:cstheme="majorHAnsi"/>
          <w:b/>
          <w:color w:val="auto"/>
          <w:sz w:val="24"/>
          <w:szCs w:val="24"/>
        </w:rPr>
        <w:t>4</w:t>
      </w:r>
    </w:p>
    <w:p w:rsidR="00A157CA" w:rsidRPr="002C1EF2" w:rsidRDefault="00A157CA" w:rsidP="00D439A5">
      <w:pPr>
        <w:spacing w:after="0" w:line="180" w:lineRule="auto"/>
        <w:rPr>
          <w:rFonts w:asciiTheme="majorHAnsi" w:eastAsia="Times New Roman" w:hAnsiTheme="majorHAnsi" w:cstheme="majorHAnsi"/>
          <w:b/>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2.1. Pièces particulières</w:t>
      </w:r>
      <w:r w:rsidRPr="002C1EF2">
        <w:rPr>
          <w:rFonts w:asciiTheme="majorHAnsi" w:eastAsia="Times New Roman" w:hAnsiTheme="majorHAnsi" w:cstheme="majorHAnsi"/>
        </w:rPr>
        <w:tab/>
      </w:r>
      <w:r w:rsidRPr="002C1EF2">
        <w:rPr>
          <w:rStyle w:val="Lienhypertexte"/>
          <w:rFonts w:asciiTheme="majorHAnsi" w:eastAsia="Times New Roman" w:hAnsiTheme="majorHAnsi" w:cstheme="majorHAnsi"/>
          <w:color w:val="auto"/>
        </w:rPr>
        <w:t>4</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r w:rsidRPr="002C1EF2">
        <w:rPr>
          <w:rFonts w:asciiTheme="majorHAnsi" w:eastAsia="Times New Roman" w:hAnsiTheme="majorHAnsi" w:cstheme="majorHAnsi"/>
        </w:rPr>
        <w:t>2.2. Pièces générales</w:t>
      </w:r>
      <w:r w:rsidRPr="002C1EF2">
        <w:rPr>
          <w:rFonts w:asciiTheme="majorHAnsi" w:eastAsia="Times New Roman" w:hAnsiTheme="majorHAnsi" w:cstheme="majorHAnsi"/>
        </w:rPr>
        <w:tab/>
      </w:r>
      <w:hyperlink w:anchor="page5" w:history="1">
        <w:r w:rsidRPr="002C1EF2">
          <w:rPr>
            <w:rStyle w:val="Lienhypertexte"/>
            <w:rFonts w:asciiTheme="majorHAnsi" w:eastAsia="Times New Roman" w:hAnsiTheme="majorHAnsi" w:cstheme="majorHAnsi"/>
            <w:color w:val="auto"/>
          </w:rPr>
          <w:t>5</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b/>
          <w:sz w:val="24"/>
          <w:szCs w:val="24"/>
        </w:rPr>
      </w:pPr>
      <w:r w:rsidRPr="002C1EF2">
        <w:rPr>
          <w:rFonts w:asciiTheme="majorHAnsi" w:eastAsia="Times New Roman" w:hAnsiTheme="majorHAnsi" w:cstheme="majorHAnsi"/>
          <w:b/>
          <w:sz w:val="24"/>
          <w:szCs w:val="24"/>
        </w:rPr>
        <w:t>ARTICLE 3. DÉLAIS DE LIVRAISON</w:t>
      </w:r>
      <w:r w:rsidRPr="002C1EF2">
        <w:rPr>
          <w:rFonts w:asciiTheme="majorHAnsi" w:eastAsia="Times New Roman" w:hAnsiTheme="majorHAnsi" w:cstheme="majorHAnsi"/>
          <w:b/>
          <w:sz w:val="24"/>
          <w:szCs w:val="24"/>
        </w:rPr>
        <w:tab/>
      </w:r>
      <w:r w:rsidR="002C1EF2">
        <w:rPr>
          <w:rFonts w:asciiTheme="majorHAnsi" w:hAnsiTheme="majorHAnsi" w:cstheme="majorHAnsi"/>
          <w:b/>
          <w:sz w:val="24"/>
          <w:szCs w:val="24"/>
          <w:u w:val="single"/>
        </w:rPr>
        <w:t>5</w:t>
      </w: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p>
    <w:p w:rsidR="00D439A5" w:rsidRPr="002C1EF2" w:rsidRDefault="00A157CA" w:rsidP="00D439A5">
      <w:pPr>
        <w:tabs>
          <w:tab w:val="left" w:leader="dot" w:pos="8940"/>
        </w:tabs>
        <w:spacing w:after="0" w:line="180" w:lineRule="auto"/>
        <w:rPr>
          <w:rStyle w:val="Lienhypertexte"/>
          <w:rFonts w:asciiTheme="majorHAnsi" w:eastAsia="Times New Roman" w:hAnsiTheme="majorHAnsi" w:cstheme="majorHAnsi"/>
          <w:b/>
          <w:color w:val="auto"/>
          <w:sz w:val="24"/>
          <w:szCs w:val="24"/>
          <w:u w:val="none"/>
        </w:rPr>
      </w:pPr>
      <w:r w:rsidRPr="002C1EF2">
        <w:rPr>
          <w:rStyle w:val="Lienhypertexte"/>
          <w:rFonts w:asciiTheme="majorHAnsi" w:eastAsia="Times New Roman" w:hAnsiTheme="majorHAnsi" w:cstheme="majorHAnsi"/>
          <w:b/>
          <w:color w:val="auto"/>
          <w:sz w:val="24"/>
          <w:szCs w:val="24"/>
          <w:u w:val="none"/>
        </w:rPr>
        <w:t>ARTICLE 4. PRIX ET MODE D’</w:t>
      </w:r>
      <w:hyperlink w:anchor="page4" w:history="1">
        <w:r w:rsidRPr="002C1EF2">
          <w:rPr>
            <w:rStyle w:val="Lienhypertexte"/>
            <w:rFonts w:asciiTheme="majorHAnsi" w:eastAsia="Times New Roman" w:hAnsiTheme="majorHAnsi" w:cstheme="majorHAnsi"/>
            <w:b/>
            <w:color w:val="auto"/>
            <w:sz w:val="24"/>
            <w:szCs w:val="24"/>
            <w:u w:val="none"/>
          </w:rPr>
          <w:t>É</w:t>
        </w:r>
      </w:hyperlink>
      <w:hyperlink w:anchor="page6" w:history="1">
        <w:r w:rsidRPr="002C1EF2">
          <w:rPr>
            <w:rStyle w:val="Lienhypertexte"/>
            <w:rFonts w:asciiTheme="majorHAnsi" w:eastAsia="Times New Roman" w:hAnsiTheme="majorHAnsi" w:cstheme="majorHAnsi"/>
            <w:b/>
            <w:color w:val="auto"/>
            <w:sz w:val="24"/>
            <w:szCs w:val="24"/>
            <w:u w:val="none"/>
          </w:rPr>
          <w:t xml:space="preserve">VALUATION DES PRESTATIONS – VARIATIONS DANS </w:t>
        </w:r>
      </w:hyperlink>
      <w:hyperlink w:anchor="page6" w:history="1">
        <w:r w:rsidRPr="002C1EF2">
          <w:rPr>
            <w:rStyle w:val="Lienhypertexte"/>
            <w:rFonts w:asciiTheme="majorHAnsi" w:eastAsia="Times New Roman" w:hAnsiTheme="majorHAnsi" w:cstheme="majorHAnsi"/>
            <w:b/>
            <w:color w:val="auto"/>
            <w:sz w:val="24"/>
            <w:szCs w:val="24"/>
            <w:u w:val="none"/>
          </w:rPr>
          <w:t>LES</w:t>
        </w:r>
      </w:hyperlink>
      <w:r w:rsidRPr="002C1EF2">
        <w:rPr>
          <w:rStyle w:val="Lienhypertexte"/>
          <w:rFonts w:asciiTheme="majorHAnsi" w:eastAsia="Times New Roman" w:hAnsiTheme="majorHAnsi" w:cstheme="majorHAnsi"/>
          <w:b/>
          <w:color w:val="auto"/>
          <w:sz w:val="24"/>
          <w:szCs w:val="24"/>
          <w:u w:val="none"/>
        </w:rPr>
        <w:t xml:space="preserve"> PRIX  </w:t>
      </w:r>
      <w:r w:rsidR="00D439A5" w:rsidRPr="002C1EF2">
        <w:rPr>
          <w:rStyle w:val="Lienhypertexte"/>
          <w:rFonts w:asciiTheme="majorHAnsi" w:eastAsia="Times New Roman" w:hAnsiTheme="majorHAnsi" w:cstheme="majorHAnsi"/>
          <w:b/>
          <w:color w:val="auto"/>
          <w:sz w:val="24"/>
          <w:szCs w:val="24"/>
          <w:u w:val="none"/>
        </w:rPr>
        <w:t xml:space="preserve">          </w:t>
      </w:r>
    </w:p>
    <w:p w:rsidR="00A157CA" w:rsidRPr="002C1EF2" w:rsidRDefault="00A157CA" w:rsidP="00D439A5">
      <w:pPr>
        <w:tabs>
          <w:tab w:val="left" w:leader="dot" w:pos="8940"/>
        </w:tabs>
        <w:spacing w:after="0" w:line="180" w:lineRule="auto"/>
        <w:rPr>
          <w:rStyle w:val="Lienhypertexte"/>
          <w:rFonts w:asciiTheme="majorHAnsi" w:eastAsia="Times New Roman" w:hAnsiTheme="majorHAnsi" w:cstheme="majorHAnsi"/>
          <w:b/>
          <w:color w:val="auto"/>
          <w:sz w:val="24"/>
          <w:szCs w:val="24"/>
          <w:u w:val="none"/>
        </w:rPr>
      </w:pPr>
      <w:r w:rsidRPr="002C1EF2">
        <w:rPr>
          <w:rStyle w:val="Lienhypertexte"/>
          <w:rFonts w:asciiTheme="majorHAnsi" w:eastAsia="Times New Roman" w:hAnsiTheme="majorHAnsi" w:cstheme="majorHAnsi"/>
          <w:b/>
          <w:color w:val="auto"/>
          <w:sz w:val="24"/>
          <w:szCs w:val="24"/>
          <w:u w:val="none"/>
        </w:rPr>
        <w:t>RÈGLEMENT DES COMPTES</w:t>
      </w:r>
      <w:r w:rsidR="002C1EF2">
        <w:rPr>
          <w:rStyle w:val="Lienhypertexte"/>
          <w:rFonts w:asciiTheme="majorHAnsi" w:eastAsia="Times New Roman" w:hAnsiTheme="majorHAnsi" w:cstheme="majorHAnsi"/>
          <w:b/>
          <w:color w:val="auto"/>
          <w:sz w:val="24"/>
          <w:szCs w:val="24"/>
          <w:u w:val="none"/>
        </w:rPr>
        <w:t xml:space="preserve"> …</w:t>
      </w:r>
      <w:r w:rsidRPr="002C1EF2">
        <w:rPr>
          <w:rStyle w:val="Lienhypertexte"/>
          <w:rFonts w:asciiTheme="majorHAnsi" w:eastAsia="Times New Roman" w:hAnsiTheme="majorHAnsi" w:cstheme="majorHAnsi"/>
          <w:b/>
          <w:color w:val="auto"/>
          <w:sz w:val="24"/>
          <w:szCs w:val="24"/>
          <w:u w:val="none"/>
        </w:rPr>
        <w:t>…</w:t>
      </w:r>
      <w:r w:rsidR="00D439A5" w:rsidRPr="002C1EF2">
        <w:rPr>
          <w:rStyle w:val="Lienhypertexte"/>
          <w:rFonts w:asciiTheme="majorHAnsi" w:eastAsia="Times New Roman" w:hAnsiTheme="majorHAnsi" w:cstheme="majorHAnsi"/>
          <w:b/>
          <w:color w:val="auto"/>
          <w:sz w:val="24"/>
          <w:szCs w:val="24"/>
          <w:u w:val="none"/>
        </w:rPr>
        <w:t>………………………………</w:t>
      </w:r>
      <w:proofErr w:type="gramStart"/>
      <w:r w:rsidR="00D439A5" w:rsidRPr="002C1EF2">
        <w:rPr>
          <w:rStyle w:val="Lienhypertexte"/>
          <w:rFonts w:asciiTheme="majorHAnsi" w:eastAsia="Times New Roman" w:hAnsiTheme="majorHAnsi" w:cstheme="majorHAnsi"/>
          <w:b/>
          <w:color w:val="auto"/>
          <w:sz w:val="24"/>
          <w:szCs w:val="24"/>
          <w:u w:val="none"/>
        </w:rPr>
        <w:t>…….</w:t>
      </w:r>
      <w:proofErr w:type="gramEnd"/>
      <w:r w:rsidR="00D439A5" w:rsidRPr="002C1EF2">
        <w:rPr>
          <w:rStyle w:val="Lienhypertexte"/>
          <w:rFonts w:asciiTheme="majorHAnsi" w:eastAsia="Times New Roman" w:hAnsiTheme="majorHAnsi" w:cstheme="majorHAnsi"/>
          <w:b/>
          <w:color w:val="auto"/>
          <w:sz w:val="24"/>
          <w:szCs w:val="24"/>
          <w:u w:val="none"/>
        </w:rPr>
        <w:t>.</w:t>
      </w:r>
      <w:r w:rsidRPr="002C1EF2">
        <w:rPr>
          <w:rStyle w:val="Lienhypertexte"/>
          <w:rFonts w:asciiTheme="majorHAnsi" w:eastAsia="Times New Roman" w:hAnsiTheme="majorHAnsi" w:cstheme="majorHAnsi"/>
          <w:b/>
          <w:color w:val="auto"/>
          <w:sz w:val="24"/>
          <w:szCs w:val="24"/>
          <w:u w:val="none"/>
        </w:rPr>
        <w:t>………………………………………</w:t>
      </w:r>
      <w:r w:rsidR="00D439A5" w:rsidRPr="002C1EF2">
        <w:rPr>
          <w:rStyle w:val="Lienhypertexte"/>
          <w:rFonts w:asciiTheme="majorHAnsi" w:eastAsia="Times New Roman" w:hAnsiTheme="majorHAnsi" w:cstheme="majorHAnsi"/>
          <w:b/>
          <w:color w:val="auto"/>
          <w:sz w:val="24"/>
          <w:szCs w:val="24"/>
          <w:u w:val="none"/>
        </w:rPr>
        <w:t>…….</w:t>
      </w:r>
      <w:r w:rsidRPr="002C1EF2">
        <w:rPr>
          <w:rStyle w:val="Lienhypertexte"/>
          <w:rFonts w:asciiTheme="majorHAnsi" w:eastAsia="Times New Roman" w:hAnsiTheme="majorHAnsi" w:cstheme="majorHAnsi"/>
          <w:b/>
          <w:color w:val="auto"/>
          <w:sz w:val="24"/>
          <w:szCs w:val="24"/>
          <w:u w:val="none"/>
        </w:rPr>
        <w:t>…………</w:t>
      </w:r>
      <w:r w:rsidR="002E6AEC">
        <w:rPr>
          <w:rStyle w:val="Lienhypertexte"/>
          <w:rFonts w:asciiTheme="majorHAnsi" w:eastAsia="Times New Roman" w:hAnsiTheme="majorHAnsi" w:cstheme="majorHAnsi"/>
          <w:b/>
          <w:color w:val="auto"/>
          <w:sz w:val="24"/>
          <w:szCs w:val="24"/>
          <w:u w:val="none"/>
        </w:rPr>
        <w:t>.</w:t>
      </w:r>
      <w:r w:rsidR="002E6AEC">
        <w:rPr>
          <w:rFonts w:asciiTheme="majorHAnsi" w:hAnsiTheme="majorHAnsi" w:cstheme="majorHAnsi"/>
          <w:b/>
          <w:sz w:val="24"/>
          <w:szCs w:val="24"/>
          <w:u w:val="single"/>
        </w:rPr>
        <w:t>5</w:t>
      </w:r>
    </w:p>
    <w:p w:rsidR="00A157CA" w:rsidRPr="002C1EF2" w:rsidRDefault="00A157CA" w:rsidP="00D439A5">
      <w:pPr>
        <w:tabs>
          <w:tab w:val="left" w:leader="dot" w:pos="8940"/>
        </w:tabs>
        <w:spacing w:after="0" w:line="180" w:lineRule="auto"/>
        <w:rPr>
          <w:rStyle w:val="Lienhypertexte"/>
          <w:color w:val="auto"/>
          <w:sz w:val="24"/>
          <w:szCs w:val="24"/>
        </w:rPr>
      </w:pP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r w:rsidRPr="002C1EF2">
        <w:rPr>
          <w:rFonts w:asciiTheme="majorHAnsi" w:eastAsia="Times New Roman" w:hAnsiTheme="majorHAnsi" w:cstheme="majorHAnsi"/>
        </w:rPr>
        <w:t>4.1. Contenu des prix</w:t>
      </w:r>
      <w:r w:rsidRPr="002C1EF2">
        <w:rPr>
          <w:rFonts w:asciiTheme="majorHAnsi" w:eastAsia="Times New Roman" w:hAnsiTheme="majorHAnsi" w:cstheme="majorHAnsi"/>
        </w:rPr>
        <w:tab/>
      </w:r>
      <w:r w:rsidR="002E6AEC">
        <w:rPr>
          <w:rStyle w:val="Lienhypertexte"/>
          <w:rFonts w:asciiTheme="majorHAnsi" w:eastAsia="Times New Roman" w:hAnsiTheme="majorHAnsi" w:cstheme="majorHAnsi"/>
          <w:color w:val="auto"/>
        </w:rPr>
        <w:t>5</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4.2. Forme de prix</w:t>
      </w:r>
      <w:r w:rsidRPr="002C1EF2">
        <w:rPr>
          <w:rFonts w:asciiTheme="majorHAnsi" w:eastAsia="Times New Roman" w:hAnsiTheme="majorHAnsi" w:cstheme="majorHAnsi"/>
        </w:rPr>
        <w:tab/>
      </w:r>
      <w:r w:rsidR="00C91DCB">
        <w:rPr>
          <w:rStyle w:val="Lienhypertexte"/>
          <w:rFonts w:asciiTheme="majorHAnsi" w:eastAsia="Times New Roman" w:hAnsiTheme="majorHAnsi" w:cstheme="majorHAnsi"/>
          <w:color w:val="auto"/>
        </w:rPr>
        <w:t>6</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4.3. Application de la taxe à la valeur ajoutée</w:t>
      </w:r>
      <w:r w:rsidRPr="002C1EF2">
        <w:rPr>
          <w:rFonts w:asciiTheme="majorHAnsi" w:eastAsia="Times New Roman" w:hAnsiTheme="majorHAnsi" w:cstheme="majorHAnsi"/>
        </w:rPr>
        <w:tab/>
      </w:r>
      <w:r w:rsidR="00C91DCB">
        <w:rPr>
          <w:rStyle w:val="Lienhypertexte"/>
          <w:rFonts w:asciiTheme="majorHAnsi" w:eastAsia="Times New Roman" w:hAnsiTheme="majorHAnsi" w:cstheme="majorHAnsi"/>
          <w:color w:val="auto"/>
        </w:rPr>
        <w:t>6</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4.4. Modalités de facturation</w:t>
      </w:r>
      <w:r w:rsidRPr="002C1EF2">
        <w:rPr>
          <w:rFonts w:asciiTheme="majorHAnsi" w:eastAsia="Times New Roman" w:hAnsiTheme="majorHAnsi" w:cstheme="majorHAnsi"/>
        </w:rPr>
        <w:tab/>
      </w:r>
      <w:r w:rsidR="00C91DCB">
        <w:rPr>
          <w:rStyle w:val="Lienhypertexte"/>
          <w:rFonts w:asciiTheme="majorHAnsi" w:eastAsia="Times New Roman" w:hAnsiTheme="majorHAnsi" w:cstheme="majorHAnsi"/>
          <w:color w:val="auto"/>
        </w:rPr>
        <w:t>6</w:t>
      </w:r>
      <w:bookmarkStart w:id="0" w:name="_GoBack"/>
      <w:bookmarkEnd w:id="0"/>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eastAsia="Times New Roman" w:hAnsiTheme="majorHAnsi" w:cstheme="majorHAnsi"/>
        </w:rPr>
      </w:pPr>
      <w:r w:rsidRPr="002C1EF2">
        <w:rPr>
          <w:rFonts w:asciiTheme="majorHAnsi" w:eastAsia="Times New Roman" w:hAnsiTheme="majorHAnsi" w:cstheme="majorHAnsi"/>
        </w:rPr>
        <w:t>4.5. Délais de paiement et intérêts moratoires</w:t>
      </w:r>
      <w:r w:rsidRPr="002C1EF2">
        <w:rPr>
          <w:rFonts w:asciiTheme="majorHAnsi" w:eastAsia="Times New Roman" w:hAnsiTheme="majorHAnsi" w:cstheme="majorHAnsi"/>
        </w:rPr>
        <w:tab/>
      </w:r>
      <w:hyperlink w:anchor="page7" w:history="1">
        <w:r w:rsidR="002C1EF2">
          <w:rPr>
            <w:rStyle w:val="Lienhypertexte"/>
            <w:rFonts w:asciiTheme="majorHAnsi" w:eastAsia="Times New Roman" w:hAnsiTheme="majorHAnsi" w:cstheme="majorHAnsi"/>
            <w:color w:val="auto"/>
          </w:rPr>
          <w:t>6</w:t>
        </w:r>
      </w:hyperlink>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b/>
          <w:sz w:val="24"/>
          <w:szCs w:val="24"/>
        </w:rPr>
      </w:pPr>
      <w:r w:rsidRPr="002C1EF2">
        <w:rPr>
          <w:rFonts w:asciiTheme="majorHAnsi" w:eastAsia="Times New Roman" w:hAnsiTheme="majorHAnsi" w:cstheme="majorHAnsi"/>
          <w:b/>
          <w:sz w:val="24"/>
          <w:szCs w:val="24"/>
        </w:rPr>
        <w:t>ARTICLE 5. SANCTIONS COERCITIVES</w:t>
      </w:r>
      <w:r w:rsidRPr="002C1EF2">
        <w:rPr>
          <w:rFonts w:asciiTheme="majorHAnsi" w:eastAsia="Times New Roman" w:hAnsiTheme="majorHAnsi" w:cstheme="majorHAnsi"/>
          <w:b/>
          <w:sz w:val="24"/>
          <w:szCs w:val="24"/>
        </w:rPr>
        <w:tab/>
      </w:r>
      <w:r w:rsidR="002C1EF2">
        <w:rPr>
          <w:rStyle w:val="Lienhypertexte"/>
          <w:rFonts w:asciiTheme="majorHAnsi" w:eastAsia="Times New Roman" w:hAnsiTheme="majorHAnsi" w:cstheme="majorHAnsi"/>
          <w:b/>
          <w:color w:val="auto"/>
          <w:sz w:val="24"/>
          <w:szCs w:val="24"/>
        </w:rPr>
        <w:t>6</w:t>
      </w:r>
    </w:p>
    <w:p w:rsidR="00A157CA" w:rsidRPr="002C1EF2" w:rsidRDefault="00A157CA" w:rsidP="00D439A5">
      <w:pPr>
        <w:spacing w:after="0" w:line="180" w:lineRule="auto"/>
        <w:rPr>
          <w:rFonts w:asciiTheme="majorHAnsi" w:eastAsia="Times New Roman" w:hAnsiTheme="majorHAnsi" w:cstheme="majorHAnsi"/>
          <w:b/>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5.1. Continuité du service de la restauration</w:t>
      </w:r>
      <w:r w:rsidRPr="002C1EF2">
        <w:rPr>
          <w:rFonts w:asciiTheme="majorHAnsi" w:eastAsia="Times New Roman" w:hAnsiTheme="majorHAnsi" w:cstheme="majorHAnsi"/>
        </w:rPr>
        <w:tab/>
      </w:r>
      <w:r w:rsidR="002C1EF2">
        <w:rPr>
          <w:rStyle w:val="Lienhypertexte"/>
          <w:rFonts w:asciiTheme="majorHAnsi" w:eastAsia="Times New Roman" w:hAnsiTheme="majorHAnsi" w:cstheme="majorHAnsi"/>
          <w:color w:val="auto"/>
        </w:rPr>
        <w:t>6</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A157CA" w:rsidP="00D439A5">
      <w:pPr>
        <w:tabs>
          <w:tab w:val="left" w:leader="dot" w:pos="8940"/>
        </w:tabs>
        <w:spacing w:after="0" w:line="180" w:lineRule="auto"/>
        <w:rPr>
          <w:rFonts w:asciiTheme="majorHAnsi" w:hAnsiTheme="majorHAnsi" w:cstheme="majorHAnsi"/>
        </w:rPr>
      </w:pPr>
      <w:r w:rsidRPr="002C1EF2">
        <w:rPr>
          <w:rFonts w:asciiTheme="majorHAnsi" w:eastAsia="Times New Roman" w:hAnsiTheme="majorHAnsi" w:cstheme="majorHAnsi"/>
        </w:rPr>
        <w:t>5.2. Défaillance du titulaire</w:t>
      </w:r>
      <w:r w:rsidRPr="002C1EF2">
        <w:rPr>
          <w:rFonts w:asciiTheme="majorHAnsi" w:eastAsia="Times New Roman" w:hAnsiTheme="majorHAnsi" w:cstheme="majorHAnsi"/>
        </w:rPr>
        <w:tab/>
      </w:r>
      <w:r w:rsidR="002C1EF2">
        <w:rPr>
          <w:rStyle w:val="Lienhypertexte"/>
          <w:rFonts w:asciiTheme="majorHAnsi" w:eastAsia="Times New Roman" w:hAnsiTheme="majorHAnsi" w:cstheme="majorHAnsi"/>
          <w:color w:val="auto"/>
        </w:rPr>
        <w:t>6</w:t>
      </w:r>
    </w:p>
    <w:p w:rsidR="00A157CA" w:rsidRPr="002C1EF2" w:rsidRDefault="00A157CA" w:rsidP="00D439A5">
      <w:pPr>
        <w:spacing w:after="0" w:line="180" w:lineRule="auto"/>
        <w:rPr>
          <w:rFonts w:asciiTheme="majorHAnsi" w:eastAsia="Times New Roman" w:hAnsiTheme="majorHAnsi" w:cstheme="majorHAnsi"/>
        </w:rPr>
      </w:pPr>
    </w:p>
    <w:p w:rsidR="00A157CA" w:rsidRPr="002C1EF2" w:rsidRDefault="002E6AEC" w:rsidP="00D439A5">
      <w:pPr>
        <w:tabs>
          <w:tab w:val="left" w:leader="dot" w:pos="8940"/>
        </w:tabs>
        <w:spacing w:after="0" w:line="180" w:lineRule="auto"/>
        <w:rPr>
          <w:rFonts w:asciiTheme="majorHAnsi" w:hAnsiTheme="majorHAnsi" w:cstheme="majorHAnsi"/>
          <w:b/>
          <w:sz w:val="24"/>
          <w:szCs w:val="24"/>
        </w:rPr>
      </w:pPr>
      <w:r>
        <w:rPr>
          <w:rFonts w:asciiTheme="majorHAnsi" w:eastAsia="Times New Roman" w:hAnsiTheme="majorHAnsi" w:cstheme="majorHAnsi"/>
          <w:b/>
          <w:sz w:val="24"/>
          <w:szCs w:val="24"/>
        </w:rPr>
        <w:t>ARTICLE 6</w:t>
      </w:r>
      <w:r w:rsidR="00A157CA" w:rsidRPr="002C1EF2">
        <w:rPr>
          <w:rFonts w:asciiTheme="majorHAnsi" w:eastAsia="Times New Roman" w:hAnsiTheme="majorHAnsi" w:cstheme="majorHAnsi"/>
          <w:b/>
          <w:sz w:val="24"/>
          <w:szCs w:val="24"/>
        </w:rPr>
        <w:t>. RÉSILIATION DU MARCHÉ</w:t>
      </w:r>
      <w:r w:rsidR="00A157CA" w:rsidRPr="002C1EF2">
        <w:rPr>
          <w:rFonts w:asciiTheme="majorHAnsi" w:eastAsia="Times New Roman" w:hAnsiTheme="majorHAnsi" w:cstheme="majorHAnsi"/>
          <w:b/>
          <w:sz w:val="24"/>
          <w:szCs w:val="24"/>
        </w:rPr>
        <w:tab/>
      </w:r>
      <w:r w:rsidR="002C1EF2">
        <w:rPr>
          <w:rStyle w:val="Lienhypertexte"/>
          <w:rFonts w:asciiTheme="majorHAnsi" w:eastAsia="Times New Roman" w:hAnsiTheme="majorHAnsi" w:cstheme="majorHAnsi"/>
          <w:b/>
          <w:color w:val="auto"/>
          <w:sz w:val="24"/>
          <w:szCs w:val="24"/>
        </w:rPr>
        <w:t>7</w:t>
      </w:r>
    </w:p>
    <w:p w:rsidR="00A157CA" w:rsidRPr="002C1EF2" w:rsidRDefault="00A157CA" w:rsidP="00D439A5">
      <w:pPr>
        <w:spacing w:after="0" w:line="180" w:lineRule="auto"/>
        <w:rPr>
          <w:rFonts w:asciiTheme="majorHAnsi" w:eastAsia="Times New Roman" w:hAnsiTheme="majorHAnsi" w:cstheme="majorHAnsi"/>
          <w:b/>
          <w:sz w:val="24"/>
          <w:szCs w:val="24"/>
        </w:rPr>
      </w:pPr>
    </w:p>
    <w:p w:rsidR="00A157CA" w:rsidRPr="002C1EF2" w:rsidRDefault="002E6AEC" w:rsidP="00D439A5">
      <w:pPr>
        <w:tabs>
          <w:tab w:val="left" w:leader="dot" w:pos="8940"/>
        </w:tabs>
        <w:spacing w:after="0" w:line="180" w:lineRule="auto"/>
        <w:rPr>
          <w:rFonts w:asciiTheme="majorHAnsi" w:hAnsiTheme="majorHAnsi" w:cstheme="majorHAnsi"/>
          <w:b/>
          <w:sz w:val="24"/>
          <w:szCs w:val="24"/>
        </w:rPr>
      </w:pPr>
      <w:r>
        <w:rPr>
          <w:rFonts w:asciiTheme="majorHAnsi" w:eastAsia="Times New Roman" w:hAnsiTheme="majorHAnsi" w:cstheme="majorHAnsi"/>
          <w:b/>
          <w:sz w:val="24"/>
          <w:szCs w:val="24"/>
        </w:rPr>
        <w:t>ARTICLE 7</w:t>
      </w:r>
      <w:r w:rsidR="00A157CA" w:rsidRPr="002C1EF2">
        <w:rPr>
          <w:rFonts w:asciiTheme="majorHAnsi" w:eastAsia="Times New Roman" w:hAnsiTheme="majorHAnsi" w:cstheme="majorHAnsi"/>
          <w:b/>
          <w:sz w:val="24"/>
          <w:szCs w:val="24"/>
        </w:rPr>
        <w:t xml:space="preserve">. </w:t>
      </w:r>
      <w:r w:rsidR="00476BBE" w:rsidRPr="002C1EF2">
        <w:rPr>
          <w:rFonts w:asciiTheme="majorHAnsi" w:eastAsia="Times New Roman" w:hAnsiTheme="majorHAnsi" w:cstheme="majorHAnsi"/>
          <w:b/>
          <w:sz w:val="24"/>
          <w:szCs w:val="24"/>
        </w:rPr>
        <w:t>DISPOSITIONS</w:t>
      </w:r>
      <w:r w:rsidR="00A157CA" w:rsidRPr="002C1EF2">
        <w:rPr>
          <w:rFonts w:asciiTheme="majorHAnsi" w:eastAsia="Times New Roman" w:hAnsiTheme="majorHAnsi" w:cstheme="majorHAnsi"/>
          <w:b/>
          <w:sz w:val="24"/>
          <w:szCs w:val="24"/>
        </w:rPr>
        <w:t xml:space="preserve"> SPÉCIALES </w:t>
      </w:r>
      <w:r w:rsidR="00476BBE" w:rsidRPr="002C1EF2">
        <w:rPr>
          <w:rFonts w:asciiTheme="majorHAnsi" w:eastAsia="Times New Roman" w:hAnsiTheme="majorHAnsi" w:cstheme="majorHAnsi"/>
          <w:b/>
          <w:sz w:val="24"/>
          <w:szCs w:val="24"/>
        </w:rPr>
        <w:t>À</w:t>
      </w:r>
      <w:r w:rsidR="00A157CA" w:rsidRPr="002C1EF2">
        <w:rPr>
          <w:rFonts w:asciiTheme="majorHAnsi" w:eastAsia="Times New Roman" w:hAnsiTheme="majorHAnsi" w:cstheme="majorHAnsi"/>
          <w:b/>
          <w:sz w:val="24"/>
          <w:szCs w:val="24"/>
        </w:rPr>
        <w:t xml:space="preserve"> LA FIN DU MARCHÉ</w:t>
      </w:r>
      <w:r w:rsidR="00A157CA" w:rsidRPr="002C1EF2">
        <w:rPr>
          <w:rFonts w:asciiTheme="majorHAnsi" w:eastAsia="Times New Roman" w:hAnsiTheme="majorHAnsi" w:cstheme="majorHAnsi"/>
          <w:b/>
          <w:sz w:val="24"/>
          <w:szCs w:val="24"/>
        </w:rPr>
        <w:tab/>
      </w:r>
      <w:r w:rsidR="002C1EF2">
        <w:rPr>
          <w:rStyle w:val="Lienhypertexte"/>
          <w:rFonts w:asciiTheme="majorHAnsi" w:eastAsia="Times New Roman" w:hAnsiTheme="majorHAnsi" w:cstheme="majorHAnsi"/>
          <w:b/>
          <w:color w:val="auto"/>
          <w:sz w:val="24"/>
          <w:szCs w:val="24"/>
        </w:rPr>
        <w:t>7</w:t>
      </w:r>
    </w:p>
    <w:p w:rsidR="00A157CA" w:rsidRPr="002C1EF2" w:rsidRDefault="00A157CA" w:rsidP="00D439A5">
      <w:pPr>
        <w:spacing w:after="0" w:line="180" w:lineRule="auto"/>
        <w:rPr>
          <w:rFonts w:asciiTheme="majorHAnsi" w:eastAsia="Times New Roman" w:hAnsiTheme="majorHAnsi" w:cstheme="majorHAnsi"/>
          <w:b/>
          <w:sz w:val="24"/>
          <w:szCs w:val="24"/>
        </w:rPr>
      </w:pPr>
    </w:p>
    <w:p w:rsidR="00A157CA" w:rsidRPr="002C1EF2" w:rsidRDefault="002E6AEC" w:rsidP="00D439A5">
      <w:pPr>
        <w:tabs>
          <w:tab w:val="left" w:leader="dot" w:pos="8940"/>
        </w:tabs>
        <w:spacing w:after="0" w:line="180" w:lineRule="auto"/>
        <w:rPr>
          <w:rFonts w:asciiTheme="majorHAnsi" w:hAnsiTheme="majorHAnsi" w:cstheme="majorHAnsi"/>
          <w:b/>
          <w:sz w:val="24"/>
          <w:szCs w:val="24"/>
        </w:rPr>
      </w:pPr>
      <w:bookmarkStart w:id="1" w:name="page3"/>
      <w:bookmarkEnd w:id="1"/>
      <w:r>
        <w:rPr>
          <w:rFonts w:asciiTheme="majorHAnsi" w:eastAsia="Times New Roman" w:hAnsiTheme="majorHAnsi" w:cstheme="majorHAnsi"/>
          <w:b/>
          <w:sz w:val="24"/>
          <w:szCs w:val="24"/>
        </w:rPr>
        <w:t>ARTICLE 8</w:t>
      </w:r>
      <w:r w:rsidR="00A157CA" w:rsidRPr="002C1EF2">
        <w:rPr>
          <w:rFonts w:asciiTheme="majorHAnsi" w:eastAsia="Times New Roman" w:hAnsiTheme="majorHAnsi" w:cstheme="majorHAnsi"/>
          <w:b/>
          <w:sz w:val="24"/>
          <w:szCs w:val="24"/>
        </w:rPr>
        <w:t>. RESPONSABILIT</w:t>
      </w:r>
      <w:r w:rsidR="002C1EF2">
        <w:rPr>
          <w:rFonts w:asciiTheme="majorHAnsi" w:eastAsia="Times New Roman" w:hAnsiTheme="majorHAnsi" w:cstheme="majorHAnsi"/>
          <w:b/>
          <w:sz w:val="24"/>
          <w:szCs w:val="24"/>
        </w:rPr>
        <w:t>É</w:t>
      </w:r>
      <w:r w:rsidR="00A157CA" w:rsidRPr="002C1EF2">
        <w:rPr>
          <w:rFonts w:asciiTheme="majorHAnsi" w:eastAsia="Times New Roman" w:hAnsiTheme="majorHAnsi" w:cstheme="majorHAnsi"/>
          <w:b/>
          <w:sz w:val="24"/>
          <w:szCs w:val="24"/>
        </w:rPr>
        <w:t xml:space="preserve"> - ASSURANCE</w:t>
      </w:r>
      <w:r w:rsidR="00A157CA" w:rsidRPr="002C1EF2">
        <w:rPr>
          <w:rFonts w:asciiTheme="majorHAnsi" w:eastAsia="Times New Roman" w:hAnsiTheme="majorHAnsi" w:cstheme="majorHAnsi"/>
          <w:b/>
          <w:sz w:val="24"/>
          <w:szCs w:val="24"/>
        </w:rPr>
        <w:tab/>
      </w:r>
      <w:r w:rsidR="002C1EF2">
        <w:rPr>
          <w:rStyle w:val="Lienhypertexte"/>
          <w:rFonts w:asciiTheme="majorHAnsi" w:eastAsia="Times New Roman" w:hAnsiTheme="majorHAnsi" w:cstheme="majorHAnsi"/>
          <w:b/>
          <w:color w:val="auto"/>
          <w:sz w:val="24"/>
          <w:szCs w:val="24"/>
        </w:rPr>
        <w:t>7</w:t>
      </w:r>
    </w:p>
    <w:p w:rsidR="00A157CA" w:rsidRPr="002C1EF2" w:rsidRDefault="00A157CA" w:rsidP="00D439A5">
      <w:pPr>
        <w:spacing w:after="0" w:line="180" w:lineRule="auto"/>
        <w:rPr>
          <w:rFonts w:asciiTheme="majorHAnsi" w:eastAsia="Times New Roman" w:hAnsiTheme="majorHAnsi" w:cstheme="majorHAnsi"/>
          <w:b/>
          <w:sz w:val="24"/>
          <w:szCs w:val="24"/>
        </w:rPr>
      </w:pPr>
    </w:p>
    <w:p w:rsidR="00A157CA" w:rsidRPr="002C1EF2" w:rsidRDefault="002E6AEC" w:rsidP="00D439A5">
      <w:pPr>
        <w:tabs>
          <w:tab w:val="left" w:leader="dot" w:pos="8940"/>
        </w:tabs>
        <w:spacing w:after="0" w:line="180" w:lineRule="auto"/>
        <w:rPr>
          <w:rFonts w:asciiTheme="majorHAnsi" w:hAnsiTheme="majorHAnsi" w:cstheme="majorHAnsi"/>
          <w:b/>
          <w:sz w:val="24"/>
          <w:szCs w:val="24"/>
        </w:rPr>
      </w:pPr>
      <w:r>
        <w:rPr>
          <w:rFonts w:asciiTheme="majorHAnsi" w:eastAsia="Times New Roman" w:hAnsiTheme="majorHAnsi" w:cstheme="majorHAnsi"/>
          <w:b/>
          <w:sz w:val="24"/>
          <w:szCs w:val="24"/>
        </w:rPr>
        <w:t>ARTICLE 9</w:t>
      </w:r>
      <w:r w:rsidR="00A157CA" w:rsidRPr="002C1EF2">
        <w:rPr>
          <w:rFonts w:asciiTheme="majorHAnsi" w:eastAsia="Times New Roman" w:hAnsiTheme="majorHAnsi" w:cstheme="majorHAnsi"/>
          <w:b/>
          <w:sz w:val="24"/>
          <w:szCs w:val="24"/>
        </w:rPr>
        <w:t>. DÉROGATIONS AUX DOCUMENTS GÉNÉRAUX</w:t>
      </w:r>
      <w:r w:rsidR="00A157CA" w:rsidRPr="002C1EF2">
        <w:rPr>
          <w:rFonts w:asciiTheme="majorHAnsi" w:eastAsia="Times New Roman" w:hAnsiTheme="majorHAnsi" w:cstheme="majorHAnsi"/>
          <w:b/>
          <w:sz w:val="24"/>
          <w:szCs w:val="24"/>
        </w:rPr>
        <w:tab/>
      </w:r>
      <w:r w:rsidR="002C1EF2" w:rsidRPr="002C1EF2">
        <w:rPr>
          <w:rFonts w:asciiTheme="majorHAnsi" w:eastAsia="Times New Roman" w:hAnsiTheme="majorHAnsi" w:cstheme="majorHAnsi"/>
          <w:b/>
          <w:sz w:val="24"/>
          <w:szCs w:val="24"/>
          <w:u w:val="single"/>
        </w:rPr>
        <w:t>8</w:t>
      </w:r>
    </w:p>
    <w:p w:rsidR="00A157CA" w:rsidRPr="00D439A5" w:rsidRDefault="00A157CA" w:rsidP="00A157CA">
      <w:pPr>
        <w:spacing w:line="180" w:lineRule="auto"/>
        <w:rPr>
          <w:rFonts w:asciiTheme="majorHAnsi" w:eastAsia="Times New Roman" w:hAnsiTheme="majorHAnsi" w:cstheme="majorHAnsi"/>
          <w:b/>
          <w:sz w:val="19"/>
        </w:rPr>
      </w:pPr>
    </w:p>
    <w:p w:rsidR="00A157CA" w:rsidRPr="00D439A5" w:rsidRDefault="00A157CA" w:rsidP="00A157CA">
      <w:pPr>
        <w:spacing w:line="180" w:lineRule="auto"/>
        <w:rPr>
          <w:rFonts w:asciiTheme="majorHAnsi" w:eastAsia="Times New Roman" w:hAnsiTheme="majorHAnsi" w:cstheme="majorHAnsi"/>
          <w:b/>
          <w:sz w:val="19"/>
        </w:rPr>
      </w:pPr>
    </w:p>
    <w:p w:rsidR="00A157CA" w:rsidRPr="00D439A5" w:rsidRDefault="00A157CA" w:rsidP="00A157CA">
      <w:pPr>
        <w:spacing w:line="180" w:lineRule="auto"/>
        <w:rPr>
          <w:rFonts w:asciiTheme="majorHAnsi" w:eastAsia="Times New Roman" w:hAnsiTheme="majorHAnsi" w:cstheme="majorHAnsi"/>
          <w:b/>
          <w:sz w:val="19"/>
        </w:rPr>
      </w:pPr>
    </w:p>
    <w:p w:rsidR="00A157CA" w:rsidRPr="00D439A5" w:rsidRDefault="00A157CA" w:rsidP="00A157CA">
      <w:pPr>
        <w:spacing w:line="180" w:lineRule="auto"/>
        <w:rPr>
          <w:rFonts w:asciiTheme="majorHAnsi" w:eastAsia="Times New Roman" w:hAnsiTheme="majorHAnsi" w:cstheme="majorHAnsi"/>
          <w:b/>
          <w:sz w:val="19"/>
        </w:rPr>
      </w:pPr>
    </w:p>
    <w:p w:rsidR="00A157CA" w:rsidRDefault="00A157CA" w:rsidP="00A157CA">
      <w:pPr>
        <w:spacing w:line="180" w:lineRule="auto"/>
        <w:rPr>
          <w:rFonts w:asciiTheme="majorHAnsi" w:eastAsia="Times New Roman" w:hAnsiTheme="majorHAnsi" w:cstheme="majorHAnsi"/>
          <w:b/>
          <w:sz w:val="19"/>
        </w:rPr>
      </w:pPr>
    </w:p>
    <w:p w:rsidR="002E6AEC" w:rsidRDefault="002E6AEC" w:rsidP="00A157CA">
      <w:pPr>
        <w:spacing w:line="180" w:lineRule="auto"/>
        <w:rPr>
          <w:rFonts w:asciiTheme="majorHAnsi" w:eastAsia="Times New Roman" w:hAnsiTheme="majorHAnsi" w:cstheme="majorHAnsi"/>
          <w:b/>
          <w:sz w:val="19"/>
        </w:rPr>
      </w:pPr>
    </w:p>
    <w:p w:rsidR="002E6AEC" w:rsidRDefault="002E6AEC" w:rsidP="00A157CA">
      <w:pPr>
        <w:spacing w:line="180" w:lineRule="auto"/>
        <w:rPr>
          <w:rFonts w:asciiTheme="majorHAnsi" w:eastAsia="Times New Roman" w:hAnsiTheme="majorHAnsi" w:cstheme="majorHAnsi"/>
          <w:b/>
          <w:sz w:val="19"/>
        </w:rPr>
      </w:pPr>
    </w:p>
    <w:p w:rsidR="002E6AEC" w:rsidRDefault="002E6AEC" w:rsidP="00A157CA">
      <w:pPr>
        <w:spacing w:line="180" w:lineRule="auto"/>
        <w:rPr>
          <w:rFonts w:asciiTheme="majorHAnsi" w:eastAsia="Times New Roman" w:hAnsiTheme="majorHAnsi" w:cstheme="majorHAnsi"/>
          <w:b/>
          <w:sz w:val="19"/>
        </w:rPr>
      </w:pPr>
    </w:p>
    <w:p w:rsidR="002E6AEC" w:rsidRPr="00D439A5" w:rsidRDefault="002E6AEC" w:rsidP="00A157CA">
      <w:pPr>
        <w:spacing w:line="180" w:lineRule="auto"/>
        <w:rPr>
          <w:rFonts w:asciiTheme="majorHAnsi" w:eastAsia="Times New Roman" w:hAnsiTheme="majorHAnsi" w:cstheme="majorHAnsi"/>
          <w:b/>
          <w:sz w:val="19"/>
        </w:rPr>
      </w:pPr>
    </w:p>
    <w:p w:rsidR="00DA4FB1" w:rsidRPr="00D439A5" w:rsidRDefault="00DA4FB1" w:rsidP="00A157CA">
      <w:pPr>
        <w:spacing w:line="180" w:lineRule="auto"/>
        <w:rPr>
          <w:rFonts w:asciiTheme="majorHAnsi" w:eastAsia="Times New Roman" w:hAnsiTheme="majorHAnsi" w:cstheme="majorHAnsi"/>
          <w:b/>
          <w:sz w:val="19"/>
        </w:rPr>
      </w:pPr>
    </w:p>
    <w:p w:rsidR="00A157CA" w:rsidRDefault="00A157CA" w:rsidP="00A157CA">
      <w:pPr>
        <w:spacing w:line="180" w:lineRule="auto"/>
        <w:rPr>
          <w:rFonts w:asciiTheme="majorHAnsi" w:eastAsia="Times New Roman" w:hAnsiTheme="majorHAnsi" w:cstheme="majorHAnsi"/>
          <w:b/>
          <w:sz w:val="19"/>
        </w:rPr>
      </w:pPr>
    </w:p>
    <w:p w:rsidR="002C1EF2" w:rsidRPr="00D439A5" w:rsidRDefault="002C1EF2" w:rsidP="00A157CA">
      <w:pPr>
        <w:spacing w:line="180" w:lineRule="auto"/>
        <w:rPr>
          <w:rFonts w:asciiTheme="majorHAnsi" w:eastAsia="Times New Roman" w:hAnsiTheme="majorHAnsi" w:cstheme="majorHAnsi"/>
          <w:b/>
          <w:sz w:val="19"/>
        </w:rPr>
      </w:pPr>
    </w:p>
    <w:p w:rsidR="00A157CA" w:rsidRPr="00D439A5" w:rsidRDefault="00A157CA" w:rsidP="00A157CA">
      <w:pPr>
        <w:spacing w:line="180" w:lineRule="auto"/>
        <w:jc w:val="both"/>
        <w:rPr>
          <w:rFonts w:asciiTheme="majorHAnsi" w:hAnsiTheme="majorHAnsi" w:cstheme="majorHAnsi"/>
        </w:rPr>
      </w:pPr>
      <w:bookmarkStart w:id="2" w:name="page4"/>
      <w:bookmarkEnd w:id="2"/>
      <w:r w:rsidRPr="00D439A5">
        <w:rPr>
          <w:rFonts w:asciiTheme="majorHAnsi" w:eastAsia="Times New Roman" w:hAnsiTheme="majorHAnsi" w:cstheme="majorHAnsi"/>
          <w:b/>
          <w:sz w:val="28"/>
        </w:rPr>
        <w:lastRenderedPageBreak/>
        <w:t>ARTICLE 1. DISPOSITIONS GÉNÉRALES</w:t>
      </w:r>
    </w:p>
    <w:p w:rsidR="00A157CA" w:rsidRPr="001F07E3" w:rsidRDefault="00A157CA" w:rsidP="001F07E3">
      <w:pPr>
        <w:pStyle w:val="Paragraphedeliste"/>
        <w:numPr>
          <w:ilvl w:val="1"/>
          <w:numId w:val="5"/>
        </w:numPr>
        <w:spacing w:after="0" w:line="180" w:lineRule="auto"/>
        <w:jc w:val="both"/>
        <w:rPr>
          <w:rFonts w:asciiTheme="majorHAnsi" w:eastAsia="Times New Roman" w:hAnsiTheme="majorHAnsi" w:cstheme="majorHAnsi"/>
          <w:b/>
          <w:sz w:val="24"/>
        </w:rPr>
      </w:pPr>
      <w:r w:rsidRPr="001F07E3">
        <w:rPr>
          <w:rFonts w:asciiTheme="majorHAnsi" w:eastAsia="Times New Roman" w:hAnsiTheme="majorHAnsi" w:cstheme="majorHAnsi"/>
          <w:b/>
          <w:sz w:val="24"/>
        </w:rPr>
        <w:t>Objet du Marché</w:t>
      </w:r>
    </w:p>
    <w:p w:rsidR="001F07E3" w:rsidRPr="001F07E3" w:rsidRDefault="001F07E3" w:rsidP="001F07E3">
      <w:pPr>
        <w:pStyle w:val="Paragraphedeliste"/>
        <w:spacing w:after="0" w:line="180" w:lineRule="auto"/>
        <w:ind w:left="450"/>
        <w:jc w:val="both"/>
        <w:rPr>
          <w:rFonts w:asciiTheme="majorHAnsi" w:hAnsiTheme="majorHAnsi" w:cstheme="majorHAnsi"/>
        </w:rPr>
      </w:pPr>
    </w:p>
    <w:p w:rsidR="00A157CA" w:rsidRPr="00D439A5" w:rsidRDefault="005620FE" w:rsidP="00A157CA">
      <w:pPr>
        <w:spacing w:line="180" w:lineRule="auto"/>
        <w:jc w:val="both"/>
        <w:rPr>
          <w:rFonts w:asciiTheme="majorHAnsi" w:hAnsiTheme="majorHAnsi" w:cstheme="majorHAnsi"/>
        </w:rPr>
      </w:pPr>
      <w:r>
        <w:rPr>
          <w:rFonts w:asciiTheme="majorHAnsi" w:eastAsia="Times New Roman" w:hAnsiTheme="majorHAnsi" w:cstheme="majorHAnsi"/>
          <w:sz w:val="24"/>
        </w:rPr>
        <w:t>La prestation</w:t>
      </w:r>
      <w:r w:rsidR="00A157CA" w:rsidRPr="00D439A5">
        <w:rPr>
          <w:rFonts w:asciiTheme="majorHAnsi" w:eastAsia="Times New Roman" w:hAnsiTheme="majorHAnsi" w:cstheme="majorHAnsi"/>
          <w:sz w:val="24"/>
        </w:rPr>
        <w:t>, obj</w:t>
      </w:r>
      <w:r>
        <w:rPr>
          <w:rFonts w:asciiTheme="majorHAnsi" w:eastAsia="Times New Roman" w:hAnsiTheme="majorHAnsi" w:cstheme="majorHAnsi"/>
          <w:sz w:val="24"/>
        </w:rPr>
        <w:t>et du présent marché, concerne</w:t>
      </w:r>
      <w:r w:rsidR="00A157CA" w:rsidRPr="00D439A5">
        <w:rPr>
          <w:rFonts w:asciiTheme="majorHAnsi" w:eastAsia="Times New Roman" w:hAnsiTheme="majorHAnsi" w:cstheme="majorHAnsi"/>
          <w:sz w:val="24"/>
        </w:rPr>
        <w:t xml:space="preserve"> : </w:t>
      </w:r>
    </w:p>
    <w:p w:rsidR="00A157CA" w:rsidRPr="00D439A5" w:rsidRDefault="00A157CA" w:rsidP="00D439A5">
      <w:pPr>
        <w:pStyle w:val="Paragraphedeliste"/>
        <w:numPr>
          <w:ilvl w:val="0"/>
          <w:numId w:val="4"/>
        </w:numPr>
        <w:suppressAutoHyphens/>
        <w:spacing w:after="0" w:line="180" w:lineRule="auto"/>
        <w:jc w:val="both"/>
        <w:rPr>
          <w:rFonts w:asciiTheme="majorHAnsi" w:hAnsiTheme="majorHAnsi" w:cstheme="majorHAnsi"/>
        </w:rPr>
      </w:pPr>
      <w:r w:rsidRPr="00D439A5">
        <w:rPr>
          <w:rFonts w:asciiTheme="majorHAnsi" w:eastAsia="Times New Roman" w:hAnsiTheme="majorHAnsi" w:cstheme="majorHAnsi"/>
          <w:sz w:val="24"/>
        </w:rPr>
        <w:t>L</w:t>
      </w:r>
      <w:r w:rsidRPr="00D439A5">
        <w:rPr>
          <w:rFonts w:asciiTheme="majorHAnsi" w:eastAsia="Times New Roman" w:hAnsiTheme="majorHAnsi" w:cstheme="majorHAnsi"/>
          <w:sz w:val="24"/>
          <w:szCs w:val="24"/>
        </w:rPr>
        <w:t xml:space="preserve">a préparation, la fourniture et la livraison de repas destinés à être servis aux utilisateurs du </w:t>
      </w:r>
      <w:r w:rsidR="00D439A5" w:rsidRPr="00D439A5">
        <w:rPr>
          <w:rFonts w:asciiTheme="majorHAnsi" w:eastAsia="Times New Roman" w:hAnsiTheme="majorHAnsi" w:cstheme="majorHAnsi"/>
          <w:sz w:val="24"/>
          <w:szCs w:val="24"/>
        </w:rPr>
        <w:t>restaurant scolaire</w:t>
      </w:r>
      <w:r w:rsidRPr="00D439A5">
        <w:rPr>
          <w:rFonts w:asciiTheme="majorHAnsi" w:eastAsia="Times New Roman" w:hAnsiTheme="majorHAnsi" w:cstheme="majorHAnsi"/>
          <w:sz w:val="24"/>
          <w:szCs w:val="24"/>
        </w:rPr>
        <w:t xml:space="preserve"> municipal de l’école de Peipin.</w:t>
      </w:r>
    </w:p>
    <w:p w:rsidR="00A157CA" w:rsidRPr="00D439A5" w:rsidRDefault="00A157CA" w:rsidP="00D439A5">
      <w:pPr>
        <w:tabs>
          <w:tab w:val="left" w:pos="720"/>
        </w:tabs>
        <w:spacing w:after="0" w:line="180" w:lineRule="auto"/>
        <w:jc w:val="both"/>
        <w:rPr>
          <w:rFonts w:asciiTheme="majorHAnsi" w:eastAsia="Times New Roman" w:hAnsiTheme="majorHAnsi" w:cstheme="majorHAnsi"/>
          <w:sz w:val="24"/>
          <w:szCs w:val="24"/>
        </w:rPr>
      </w:pPr>
    </w:p>
    <w:p w:rsidR="00A157CA" w:rsidRPr="00D439A5" w:rsidRDefault="00A157CA" w:rsidP="00D439A5">
      <w:pPr>
        <w:spacing w:after="0" w:line="180" w:lineRule="auto"/>
        <w:jc w:val="both"/>
        <w:rPr>
          <w:rFonts w:asciiTheme="majorHAnsi" w:hAnsiTheme="majorHAnsi" w:cstheme="majorHAnsi"/>
        </w:rPr>
      </w:pPr>
      <w:r w:rsidRPr="00D439A5">
        <w:rPr>
          <w:rFonts w:asciiTheme="majorHAnsi" w:eastAsia="Times New Roman" w:hAnsiTheme="majorHAnsi" w:cstheme="majorHAnsi"/>
          <w:sz w:val="24"/>
        </w:rPr>
        <w:t>La description des prestations et leurs spécifications sont indiquées dans le Cahier des Clauses Te</w:t>
      </w:r>
      <w:r w:rsidR="00D439A5">
        <w:rPr>
          <w:rFonts w:asciiTheme="majorHAnsi" w:eastAsia="Times New Roman" w:hAnsiTheme="majorHAnsi" w:cstheme="majorHAnsi"/>
          <w:sz w:val="24"/>
        </w:rPr>
        <w:t>chniques Particulières (C.C.T.P</w:t>
      </w:r>
      <w:r w:rsidRPr="00D439A5">
        <w:rPr>
          <w:rFonts w:asciiTheme="majorHAnsi" w:eastAsia="Times New Roman" w:hAnsiTheme="majorHAnsi" w:cstheme="majorHAnsi"/>
          <w:sz w:val="24"/>
        </w:rPr>
        <w:t>).</w:t>
      </w:r>
    </w:p>
    <w:p w:rsidR="00A157CA" w:rsidRPr="00D439A5" w:rsidRDefault="00A157CA" w:rsidP="00D439A5">
      <w:pPr>
        <w:spacing w:after="0" w:line="180" w:lineRule="auto"/>
        <w:jc w:val="both"/>
        <w:rPr>
          <w:rFonts w:asciiTheme="majorHAnsi" w:eastAsia="Times New Roman" w:hAnsiTheme="majorHAnsi" w:cstheme="majorHAnsi"/>
          <w:sz w:val="24"/>
        </w:rPr>
      </w:pPr>
    </w:p>
    <w:p w:rsidR="00A157CA" w:rsidRPr="001F07E3" w:rsidRDefault="00A157CA" w:rsidP="001F07E3">
      <w:pPr>
        <w:pStyle w:val="Paragraphedeliste"/>
        <w:numPr>
          <w:ilvl w:val="1"/>
          <w:numId w:val="5"/>
        </w:numPr>
        <w:spacing w:after="0" w:line="180" w:lineRule="auto"/>
        <w:jc w:val="both"/>
        <w:rPr>
          <w:rFonts w:asciiTheme="majorHAnsi" w:eastAsia="Times New Roman" w:hAnsiTheme="majorHAnsi" w:cstheme="majorHAnsi"/>
          <w:b/>
          <w:sz w:val="24"/>
        </w:rPr>
      </w:pPr>
      <w:r w:rsidRPr="001F07E3">
        <w:rPr>
          <w:rFonts w:asciiTheme="majorHAnsi" w:eastAsia="Times New Roman" w:hAnsiTheme="majorHAnsi" w:cstheme="majorHAnsi"/>
          <w:b/>
          <w:sz w:val="24"/>
        </w:rPr>
        <w:t>Forme du marché</w:t>
      </w:r>
    </w:p>
    <w:p w:rsidR="001F07E3" w:rsidRPr="001F07E3" w:rsidRDefault="001F07E3" w:rsidP="001F07E3">
      <w:pPr>
        <w:pStyle w:val="Paragraphedeliste"/>
        <w:spacing w:after="0" w:line="180" w:lineRule="auto"/>
        <w:ind w:left="450"/>
        <w:jc w:val="both"/>
        <w:rPr>
          <w:rFonts w:asciiTheme="majorHAnsi" w:hAnsiTheme="majorHAnsi" w:cstheme="majorHAnsi"/>
        </w:rPr>
      </w:pPr>
    </w:p>
    <w:p w:rsidR="00A157CA" w:rsidRPr="00D439A5" w:rsidRDefault="00A157CA" w:rsidP="00D439A5">
      <w:pPr>
        <w:spacing w:after="0" w:line="180" w:lineRule="auto"/>
        <w:jc w:val="both"/>
        <w:rPr>
          <w:rFonts w:asciiTheme="majorHAnsi" w:hAnsiTheme="majorHAnsi" w:cstheme="majorHAnsi"/>
        </w:rPr>
      </w:pPr>
      <w:r w:rsidRPr="00D439A5">
        <w:rPr>
          <w:rFonts w:asciiTheme="majorHAnsi" w:eastAsia="Times New Roman" w:hAnsiTheme="majorHAnsi" w:cstheme="majorHAnsi"/>
          <w:sz w:val="24"/>
          <w:szCs w:val="24"/>
        </w:rPr>
        <w:t xml:space="preserve">Le marché est un marché à procédure </w:t>
      </w:r>
      <w:r w:rsidR="00D439A5" w:rsidRPr="00D439A5">
        <w:rPr>
          <w:rFonts w:asciiTheme="majorHAnsi" w:eastAsia="Times New Roman" w:hAnsiTheme="majorHAnsi" w:cstheme="majorHAnsi"/>
          <w:sz w:val="24"/>
          <w:szCs w:val="24"/>
        </w:rPr>
        <w:t>adaptée soumis</w:t>
      </w:r>
      <w:r w:rsidRPr="00D439A5">
        <w:rPr>
          <w:rFonts w:asciiTheme="majorHAnsi" w:eastAsia="Times New Roman" w:hAnsiTheme="majorHAnsi" w:cstheme="majorHAnsi"/>
          <w:sz w:val="24"/>
          <w:szCs w:val="24"/>
        </w:rPr>
        <w:t xml:space="preserve"> aux dispositions </w:t>
      </w:r>
      <w:r w:rsidR="00F8349C">
        <w:rPr>
          <w:rFonts w:asciiTheme="majorHAnsi" w:eastAsia="Times New Roman" w:hAnsiTheme="majorHAnsi" w:cstheme="majorHAnsi"/>
          <w:sz w:val="24"/>
          <w:szCs w:val="24"/>
        </w:rPr>
        <w:t>du nouveau code de la commande publique</w:t>
      </w:r>
      <w:r w:rsidRPr="00D439A5">
        <w:rPr>
          <w:rFonts w:asciiTheme="majorHAnsi" w:eastAsia="Times New Roman" w:hAnsiTheme="majorHAnsi" w:cstheme="majorHAnsi"/>
          <w:sz w:val="24"/>
          <w:szCs w:val="24"/>
        </w:rPr>
        <w:t xml:space="preserve"> </w:t>
      </w:r>
      <w:r w:rsidR="00F8349C">
        <w:rPr>
          <w:rFonts w:asciiTheme="majorHAnsi" w:eastAsia="Times New Roman" w:hAnsiTheme="majorHAnsi" w:cstheme="majorHAnsi"/>
          <w:sz w:val="24"/>
          <w:szCs w:val="24"/>
        </w:rPr>
        <w:t>entré en vigueur le 1</w:t>
      </w:r>
      <w:r w:rsidR="00F8349C" w:rsidRPr="00F8349C">
        <w:rPr>
          <w:rFonts w:asciiTheme="majorHAnsi" w:eastAsia="Times New Roman" w:hAnsiTheme="majorHAnsi" w:cstheme="majorHAnsi"/>
          <w:sz w:val="24"/>
          <w:szCs w:val="24"/>
          <w:vertAlign w:val="superscript"/>
        </w:rPr>
        <w:t>er</w:t>
      </w:r>
      <w:r w:rsidR="00F8349C">
        <w:rPr>
          <w:rFonts w:asciiTheme="majorHAnsi" w:eastAsia="Times New Roman" w:hAnsiTheme="majorHAnsi" w:cstheme="majorHAnsi"/>
          <w:sz w:val="24"/>
          <w:szCs w:val="24"/>
        </w:rPr>
        <w:t xml:space="preserve"> avril 2019 </w:t>
      </w:r>
      <w:r w:rsidRPr="00D439A5">
        <w:rPr>
          <w:rFonts w:asciiTheme="majorHAnsi" w:eastAsia="Times New Roman" w:hAnsiTheme="majorHAnsi" w:cstheme="majorHAnsi"/>
          <w:sz w:val="24"/>
          <w:szCs w:val="24"/>
        </w:rPr>
        <w:t xml:space="preserve">et </w:t>
      </w:r>
      <w:r w:rsidR="00F933F1">
        <w:rPr>
          <w:rFonts w:asciiTheme="majorHAnsi" w:eastAsia="Times New Roman" w:hAnsiTheme="majorHAnsi" w:cstheme="majorHAnsi"/>
          <w:sz w:val="24"/>
          <w:szCs w:val="24"/>
        </w:rPr>
        <w:t xml:space="preserve">particulièrement </w:t>
      </w:r>
      <w:r w:rsidRPr="00D439A5">
        <w:rPr>
          <w:rFonts w:asciiTheme="majorHAnsi" w:eastAsia="Times New Roman" w:hAnsiTheme="majorHAnsi" w:cstheme="majorHAnsi"/>
          <w:sz w:val="24"/>
          <w:szCs w:val="24"/>
        </w:rPr>
        <w:t xml:space="preserve">à l’article </w:t>
      </w:r>
      <w:r w:rsidR="00F8349C">
        <w:rPr>
          <w:rFonts w:asciiTheme="majorHAnsi" w:eastAsia="Times New Roman" w:hAnsiTheme="majorHAnsi" w:cstheme="majorHAnsi"/>
          <w:sz w:val="24"/>
          <w:szCs w:val="24"/>
        </w:rPr>
        <w:t>R2123-1</w:t>
      </w:r>
      <w:r w:rsidRPr="00D439A5">
        <w:rPr>
          <w:rFonts w:asciiTheme="majorHAnsi" w:eastAsia="Times New Roman" w:hAnsiTheme="majorHAnsi" w:cstheme="majorHAnsi"/>
          <w:sz w:val="24"/>
          <w:szCs w:val="24"/>
        </w:rPr>
        <w:t xml:space="preserve"> </w:t>
      </w:r>
      <w:r w:rsidR="00F8349C">
        <w:rPr>
          <w:rFonts w:asciiTheme="majorHAnsi" w:eastAsia="Times New Roman" w:hAnsiTheme="majorHAnsi" w:cstheme="majorHAnsi"/>
          <w:sz w:val="24"/>
          <w:szCs w:val="24"/>
        </w:rPr>
        <w:t>de la 2</w:t>
      </w:r>
      <w:r w:rsidR="00F8349C" w:rsidRPr="00F8349C">
        <w:rPr>
          <w:rFonts w:asciiTheme="majorHAnsi" w:eastAsia="Times New Roman" w:hAnsiTheme="majorHAnsi" w:cstheme="majorHAnsi"/>
          <w:sz w:val="24"/>
          <w:szCs w:val="24"/>
          <w:vertAlign w:val="superscript"/>
        </w:rPr>
        <w:t>e</w:t>
      </w:r>
      <w:r w:rsidR="00F8349C">
        <w:rPr>
          <w:rFonts w:asciiTheme="majorHAnsi" w:eastAsia="Times New Roman" w:hAnsiTheme="majorHAnsi" w:cstheme="majorHAnsi"/>
          <w:sz w:val="24"/>
          <w:szCs w:val="24"/>
        </w:rPr>
        <w:t xml:space="preserve"> partie, livre 1</w:t>
      </w:r>
      <w:r w:rsidR="00F8349C" w:rsidRPr="00F8349C">
        <w:rPr>
          <w:rFonts w:asciiTheme="majorHAnsi" w:eastAsia="Times New Roman" w:hAnsiTheme="majorHAnsi" w:cstheme="majorHAnsi"/>
          <w:sz w:val="24"/>
          <w:szCs w:val="24"/>
          <w:vertAlign w:val="superscript"/>
        </w:rPr>
        <w:t>er</w:t>
      </w:r>
      <w:r w:rsidR="00F8349C">
        <w:rPr>
          <w:rFonts w:asciiTheme="majorHAnsi" w:eastAsia="Times New Roman" w:hAnsiTheme="majorHAnsi" w:cstheme="majorHAnsi"/>
          <w:sz w:val="24"/>
          <w:szCs w:val="24"/>
        </w:rPr>
        <w:t>, titre II, chapitre III</w:t>
      </w:r>
      <w:r w:rsidRPr="00D439A5">
        <w:rPr>
          <w:rFonts w:asciiTheme="majorHAnsi" w:eastAsia="Times New Roman" w:hAnsiTheme="majorHAnsi" w:cstheme="majorHAnsi"/>
          <w:sz w:val="24"/>
          <w:szCs w:val="24"/>
        </w:rPr>
        <w:t xml:space="preserve"> relatif aux </w:t>
      </w:r>
      <w:r w:rsidR="00F8349C">
        <w:rPr>
          <w:rFonts w:asciiTheme="majorHAnsi" w:eastAsia="Times New Roman" w:hAnsiTheme="majorHAnsi" w:cstheme="majorHAnsi"/>
          <w:sz w:val="24"/>
          <w:szCs w:val="24"/>
        </w:rPr>
        <w:t>conditions de recours à une procédure adaptée</w:t>
      </w:r>
      <w:r w:rsidRPr="00D439A5">
        <w:rPr>
          <w:rFonts w:asciiTheme="majorHAnsi" w:eastAsia="Times New Roman" w:hAnsiTheme="majorHAnsi" w:cstheme="majorHAnsi"/>
          <w:sz w:val="24"/>
          <w:szCs w:val="24"/>
        </w:rPr>
        <w:t>.</w:t>
      </w:r>
    </w:p>
    <w:p w:rsidR="00A157CA" w:rsidRPr="00D439A5" w:rsidRDefault="00A157CA" w:rsidP="00D439A5">
      <w:pPr>
        <w:spacing w:after="0" w:line="180" w:lineRule="auto"/>
        <w:jc w:val="both"/>
        <w:rPr>
          <w:rFonts w:asciiTheme="majorHAnsi" w:eastAsia="Times New Roman" w:hAnsiTheme="majorHAnsi" w:cstheme="majorHAnsi"/>
          <w:sz w:val="24"/>
          <w:szCs w:val="24"/>
        </w:rPr>
      </w:pPr>
    </w:p>
    <w:p w:rsidR="00A157CA" w:rsidRPr="00D439A5" w:rsidRDefault="00A157CA" w:rsidP="001F07E3">
      <w:pPr>
        <w:spacing w:after="0" w:line="180" w:lineRule="auto"/>
        <w:jc w:val="both"/>
        <w:rPr>
          <w:rFonts w:asciiTheme="majorHAnsi" w:hAnsiTheme="majorHAnsi" w:cstheme="majorHAnsi"/>
        </w:rPr>
      </w:pPr>
      <w:r w:rsidRPr="00D439A5">
        <w:rPr>
          <w:rFonts w:asciiTheme="majorHAnsi" w:eastAsia="Times New Roman" w:hAnsiTheme="majorHAnsi" w:cstheme="majorHAnsi"/>
          <w:b/>
          <w:sz w:val="24"/>
        </w:rPr>
        <w:t>1.3. Décomposition en tranches et en lots</w:t>
      </w:r>
    </w:p>
    <w:p w:rsidR="00A157CA" w:rsidRPr="00D439A5" w:rsidRDefault="00A157CA" w:rsidP="001F07E3">
      <w:pPr>
        <w:spacing w:after="0" w:line="180" w:lineRule="auto"/>
        <w:jc w:val="both"/>
        <w:rPr>
          <w:rFonts w:asciiTheme="majorHAnsi" w:eastAsia="Times New Roman" w:hAnsiTheme="majorHAnsi" w:cstheme="majorHAnsi"/>
          <w:b/>
          <w:sz w:val="24"/>
        </w:rPr>
      </w:pPr>
    </w:p>
    <w:p w:rsidR="00A157CA" w:rsidRPr="00D439A5" w:rsidRDefault="005620FE" w:rsidP="001F07E3">
      <w:pPr>
        <w:spacing w:after="0" w:line="180" w:lineRule="auto"/>
        <w:jc w:val="both"/>
        <w:rPr>
          <w:rFonts w:asciiTheme="majorHAnsi" w:hAnsiTheme="majorHAnsi" w:cstheme="majorHAnsi"/>
        </w:rPr>
      </w:pPr>
      <w:r>
        <w:rPr>
          <w:rFonts w:asciiTheme="majorHAnsi" w:eastAsia="Times New Roman" w:hAnsiTheme="majorHAnsi" w:cstheme="majorHAnsi"/>
          <w:sz w:val="24"/>
        </w:rPr>
        <w:t>Sans objet</w:t>
      </w:r>
      <w:r w:rsidR="00A157CA" w:rsidRPr="00D439A5">
        <w:rPr>
          <w:rFonts w:asciiTheme="majorHAnsi" w:eastAsia="Times New Roman" w:hAnsiTheme="majorHAnsi" w:cstheme="majorHAnsi"/>
          <w:sz w:val="24"/>
        </w:rPr>
        <w:t>.</w:t>
      </w:r>
    </w:p>
    <w:p w:rsidR="00A157CA" w:rsidRPr="00D439A5" w:rsidRDefault="00A157CA" w:rsidP="001F07E3">
      <w:pPr>
        <w:spacing w:after="0" w:line="180" w:lineRule="auto"/>
        <w:jc w:val="both"/>
        <w:rPr>
          <w:rFonts w:asciiTheme="majorHAnsi" w:eastAsia="Times New Roman" w:hAnsiTheme="majorHAnsi" w:cstheme="majorHAnsi"/>
          <w:sz w:val="24"/>
        </w:rPr>
      </w:pPr>
    </w:p>
    <w:p w:rsidR="00A157CA" w:rsidRPr="00D439A5" w:rsidRDefault="005620FE" w:rsidP="001F07E3">
      <w:pPr>
        <w:spacing w:after="0" w:line="180" w:lineRule="auto"/>
        <w:jc w:val="both"/>
        <w:rPr>
          <w:rFonts w:asciiTheme="majorHAnsi" w:hAnsiTheme="majorHAnsi" w:cstheme="majorHAnsi"/>
        </w:rPr>
      </w:pPr>
      <w:r>
        <w:rPr>
          <w:rFonts w:asciiTheme="majorHAnsi" w:eastAsia="Times New Roman" w:hAnsiTheme="majorHAnsi" w:cstheme="majorHAnsi"/>
          <w:b/>
          <w:sz w:val="24"/>
        </w:rPr>
        <w:t>1.4</w:t>
      </w:r>
      <w:r w:rsidR="00A157CA" w:rsidRPr="00D439A5">
        <w:rPr>
          <w:rFonts w:asciiTheme="majorHAnsi" w:eastAsia="Times New Roman" w:hAnsiTheme="majorHAnsi" w:cstheme="majorHAnsi"/>
          <w:b/>
          <w:sz w:val="24"/>
        </w:rPr>
        <w:t>. Variantes</w:t>
      </w:r>
    </w:p>
    <w:p w:rsidR="00A157CA" w:rsidRPr="00D439A5" w:rsidRDefault="00A157CA" w:rsidP="001F07E3">
      <w:pPr>
        <w:spacing w:after="0" w:line="180" w:lineRule="auto"/>
        <w:jc w:val="both"/>
        <w:rPr>
          <w:rFonts w:asciiTheme="majorHAnsi" w:eastAsia="Times New Roman" w:hAnsiTheme="majorHAnsi" w:cstheme="majorHAnsi"/>
          <w:b/>
          <w:sz w:val="24"/>
        </w:rPr>
      </w:pPr>
    </w:p>
    <w:p w:rsidR="00A157CA" w:rsidRPr="00D439A5" w:rsidRDefault="00A157CA" w:rsidP="001F07E3">
      <w:pPr>
        <w:spacing w:after="0" w:line="180" w:lineRule="auto"/>
        <w:jc w:val="both"/>
        <w:rPr>
          <w:rFonts w:asciiTheme="majorHAnsi" w:hAnsiTheme="majorHAnsi" w:cstheme="majorHAnsi"/>
        </w:rPr>
      </w:pPr>
      <w:r w:rsidRPr="00D439A5">
        <w:rPr>
          <w:rFonts w:asciiTheme="majorHAnsi" w:eastAsia="Times New Roman" w:hAnsiTheme="majorHAnsi" w:cstheme="majorHAnsi"/>
          <w:sz w:val="24"/>
        </w:rPr>
        <w:t>Autorisées. Les candidats ont cependant l’obligation de déposer une offre de base, le cas échéant complétée par des documents séparés, intitulés « Variante 1, Variante 2… »</w:t>
      </w:r>
    </w:p>
    <w:p w:rsidR="00A157CA" w:rsidRPr="00D439A5" w:rsidRDefault="00A157CA" w:rsidP="001F07E3">
      <w:pPr>
        <w:spacing w:after="0" w:line="180" w:lineRule="auto"/>
        <w:jc w:val="both"/>
        <w:rPr>
          <w:rFonts w:asciiTheme="majorHAnsi" w:eastAsia="Times New Roman" w:hAnsiTheme="majorHAnsi" w:cstheme="majorHAnsi"/>
          <w:sz w:val="24"/>
        </w:rPr>
      </w:pPr>
    </w:p>
    <w:p w:rsidR="00A157CA" w:rsidRPr="00D439A5" w:rsidRDefault="00A157CA" w:rsidP="001F07E3">
      <w:pPr>
        <w:spacing w:after="0" w:line="180" w:lineRule="auto"/>
        <w:jc w:val="both"/>
        <w:rPr>
          <w:rFonts w:asciiTheme="majorHAnsi" w:hAnsiTheme="majorHAnsi" w:cstheme="majorHAnsi"/>
        </w:rPr>
      </w:pPr>
      <w:r w:rsidRPr="00D439A5">
        <w:rPr>
          <w:rFonts w:asciiTheme="majorHAnsi" w:eastAsia="Times New Roman" w:hAnsiTheme="majorHAnsi" w:cstheme="majorHAnsi"/>
          <w:sz w:val="24"/>
        </w:rPr>
        <w:t>Rappel : "les variantes consistent en une modification, à l'initiative du candidat, de certaines spécifications des prestations décrites dans le dossier de consultation en vue de présenter :</w:t>
      </w:r>
    </w:p>
    <w:p w:rsidR="00A157CA" w:rsidRPr="00D439A5" w:rsidRDefault="00A157CA" w:rsidP="001F07E3">
      <w:pPr>
        <w:spacing w:after="0" w:line="180" w:lineRule="auto"/>
        <w:jc w:val="both"/>
        <w:rPr>
          <w:rFonts w:asciiTheme="majorHAnsi" w:eastAsia="Times New Roman" w:hAnsiTheme="majorHAnsi" w:cstheme="majorHAnsi"/>
          <w:sz w:val="24"/>
        </w:rPr>
      </w:pPr>
    </w:p>
    <w:p w:rsidR="00A157CA" w:rsidRPr="00D439A5" w:rsidRDefault="005620FE" w:rsidP="005620FE">
      <w:pPr>
        <w:tabs>
          <w:tab w:val="left" w:pos="720"/>
        </w:tabs>
        <w:spacing w:after="0" w:line="180" w:lineRule="auto"/>
        <w:jc w:val="center"/>
        <w:rPr>
          <w:rFonts w:asciiTheme="majorHAnsi" w:hAnsiTheme="majorHAnsi" w:cstheme="majorHAnsi"/>
        </w:rPr>
      </w:pPr>
      <w:proofErr w:type="gramStart"/>
      <w:r>
        <w:rPr>
          <w:rFonts w:asciiTheme="majorHAnsi" w:eastAsia="Times New Roman" w:hAnsiTheme="majorHAnsi" w:cstheme="majorHAnsi"/>
          <w:sz w:val="24"/>
        </w:rPr>
        <w:t>d</w:t>
      </w:r>
      <w:r w:rsidR="00A157CA" w:rsidRPr="00D439A5">
        <w:rPr>
          <w:rFonts w:asciiTheme="majorHAnsi" w:eastAsia="Times New Roman" w:hAnsiTheme="majorHAnsi" w:cstheme="majorHAnsi"/>
          <w:sz w:val="24"/>
        </w:rPr>
        <w:t>es</w:t>
      </w:r>
      <w:proofErr w:type="gramEnd"/>
      <w:r w:rsidR="00A157CA" w:rsidRPr="00D439A5">
        <w:rPr>
          <w:rFonts w:asciiTheme="majorHAnsi" w:eastAsia="Times New Roman" w:hAnsiTheme="majorHAnsi" w:cstheme="majorHAnsi"/>
          <w:sz w:val="24"/>
        </w:rPr>
        <w:t xml:space="preserve"> propositions financières plus intéressantes ou</w:t>
      </w:r>
      <w:r>
        <w:rPr>
          <w:rFonts w:asciiTheme="majorHAnsi" w:hAnsiTheme="majorHAnsi" w:cstheme="majorHAnsi"/>
        </w:rPr>
        <w:t xml:space="preserve"> d</w:t>
      </w:r>
      <w:r w:rsidR="00A157CA" w:rsidRPr="00D439A5">
        <w:rPr>
          <w:rFonts w:asciiTheme="majorHAnsi" w:eastAsia="Times New Roman" w:hAnsiTheme="majorHAnsi" w:cstheme="majorHAnsi"/>
          <w:sz w:val="24"/>
          <w:szCs w:val="24"/>
        </w:rPr>
        <w:t>es propositions techniques plus performantes</w:t>
      </w:r>
    </w:p>
    <w:p w:rsidR="00A157CA" w:rsidRPr="00D439A5" w:rsidRDefault="00A157CA" w:rsidP="001F07E3">
      <w:pPr>
        <w:spacing w:after="0" w:line="180" w:lineRule="auto"/>
        <w:jc w:val="both"/>
        <w:rPr>
          <w:rFonts w:asciiTheme="majorHAnsi" w:eastAsia="Times New Roman" w:hAnsiTheme="majorHAnsi" w:cstheme="majorHAnsi"/>
          <w:vertAlign w:val="superscript"/>
        </w:rPr>
      </w:pPr>
    </w:p>
    <w:p w:rsidR="00A157CA" w:rsidRPr="00D439A5" w:rsidRDefault="005620FE" w:rsidP="001F07E3">
      <w:pPr>
        <w:spacing w:after="0" w:line="180" w:lineRule="auto"/>
        <w:jc w:val="both"/>
        <w:rPr>
          <w:rFonts w:asciiTheme="majorHAnsi" w:hAnsiTheme="majorHAnsi" w:cstheme="majorHAnsi"/>
        </w:rPr>
      </w:pPr>
      <w:proofErr w:type="gramStart"/>
      <w:r>
        <w:rPr>
          <w:rFonts w:asciiTheme="majorHAnsi" w:eastAsia="Times New Roman" w:hAnsiTheme="majorHAnsi" w:cstheme="majorHAnsi"/>
          <w:sz w:val="24"/>
        </w:rPr>
        <w:t>q</w:t>
      </w:r>
      <w:r w:rsidR="00A157CA" w:rsidRPr="00D439A5">
        <w:rPr>
          <w:rFonts w:asciiTheme="majorHAnsi" w:eastAsia="Times New Roman" w:hAnsiTheme="majorHAnsi" w:cstheme="majorHAnsi"/>
          <w:sz w:val="24"/>
        </w:rPr>
        <w:t>ue</w:t>
      </w:r>
      <w:proofErr w:type="gramEnd"/>
      <w:r w:rsidR="00A157CA" w:rsidRPr="00D439A5">
        <w:rPr>
          <w:rFonts w:asciiTheme="majorHAnsi" w:eastAsia="Times New Roman" w:hAnsiTheme="majorHAnsi" w:cstheme="majorHAnsi"/>
          <w:sz w:val="24"/>
        </w:rPr>
        <w:t xml:space="preserve"> celles qui pourraient résulter des seules</w:t>
      </w:r>
      <w:r w:rsidR="001F07E3" w:rsidRPr="00D439A5">
        <w:rPr>
          <w:rFonts w:asciiTheme="majorHAnsi" w:eastAsia="Times New Roman" w:hAnsiTheme="majorHAnsi" w:cstheme="majorHAnsi"/>
          <w:sz w:val="24"/>
        </w:rPr>
        <w:t xml:space="preserve"> « offres</w:t>
      </w:r>
      <w:r w:rsidR="00A157CA" w:rsidRPr="00D439A5">
        <w:rPr>
          <w:rFonts w:asciiTheme="majorHAnsi" w:eastAsia="Times New Roman" w:hAnsiTheme="majorHAnsi" w:cstheme="majorHAnsi"/>
          <w:sz w:val="24"/>
        </w:rPr>
        <w:t xml:space="preserve"> de base ». Les offres de base et les variantes sont jugées selon les mêmes critères et selon les mêmes modalités.</w:t>
      </w:r>
    </w:p>
    <w:p w:rsidR="00A157CA" w:rsidRPr="00D439A5" w:rsidRDefault="00A157CA" w:rsidP="001F07E3">
      <w:pPr>
        <w:spacing w:after="0" w:line="180" w:lineRule="auto"/>
        <w:jc w:val="both"/>
        <w:rPr>
          <w:rFonts w:asciiTheme="majorHAnsi" w:eastAsia="Times New Roman" w:hAnsiTheme="majorHAnsi" w:cstheme="majorHAnsi"/>
          <w:sz w:val="24"/>
        </w:rPr>
      </w:pPr>
    </w:p>
    <w:p w:rsidR="00A157CA" w:rsidRPr="00D439A5" w:rsidRDefault="005620FE" w:rsidP="001F07E3">
      <w:pPr>
        <w:spacing w:after="0" w:line="180" w:lineRule="auto"/>
        <w:jc w:val="both"/>
        <w:rPr>
          <w:rFonts w:asciiTheme="majorHAnsi" w:hAnsiTheme="majorHAnsi" w:cstheme="majorHAnsi"/>
        </w:rPr>
      </w:pPr>
      <w:r>
        <w:rPr>
          <w:rFonts w:asciiTheme="majorHAnsi" w:eastAsia="Times New Roman" w:hAnsiTheme="majorHAnsi" w:cstheme="majorHAnsi"/>
          <w:b/>
          <w:sz w:val="24"/>
        </w:rPr>
        <w:t>1.5</w:t>
      </w:r>
      <w:r w:rsidR="00A157CA" w:rsidRPr="00D439A5">
        <w:rPr>
          <w:rFonts w:asciiTheme="majorHAnsi" w:eastAsia="Times New Roman" w:hAnsiTheme="majorHAnsi" w:cstheme="majorHAnsi"/>
          <w:b/>
          <w:sz w:val="24"/>
        </w:rPr>
        <w:t>. Durée du marché</w:t>
      </w:r>
    </w:p>
    <w:p w:rsidR="00A157CA" w:rsidRPr="00D439A5" w:rsidRDefault="00A157CA" w:rsidP="001F07E3">
      <w:pPr>
        <w:spacing w:after="0" w:line="180" w:lineRule="auto"/>
        <w:jc w:val="both"/>
        <w:rPr>
          <w:rFonts w:asciiTheme="majorHAnsi" w:eastAsia="Times New Roman" w:hAnsiTheme="majorHAnsi" w:cstheme="majorHAnsi"/>
          <w:b/>
          <w:sz w:val="24"/>
        </w:rPr>
      </w:pPr>
    </w:p>
    <w:p w:rsidR="00A157CA" w:rsidRDefault="00A157CA" w:rsidP="001F07E3">
      <w:pPr>
        <w:spacing w:after="0" w:line="180" w:lineRule="auto"/>
        <w:jc w:val="both"/>
        <w:rPr>
          <w:rFonts w:asciiTheme="majorHAnsi" w:eastAsia="Times New Roman" w:hAnsiTheme="majorHAnsi" w:cstheme="majorHAnsi"/>
          <w:sz w:val="24"/>
          <w:szCs w:val="24"/>
        </w:rPr>
      </w:pPr>
      <w:r w:rsidRPr="00D439A5">
        <w:rPr>
          <w:rFonts w:asciiTheme="majorHAnsi" w:eastAsia="Times New Roman" w:hAnsiTheme="majorHAnsi" w:cstheme="majorHAnsi"/>
          <w:sz w:val="24"/>
        </w:rPr>
        <w:t>Le marché débute à compter de sa date de notification à l’attributa</w:t>
      </w:r>
      <w:r w:rsidR="003C7886">
        <w:rPr>
          <w:rFonts w:asciiTheme="majorHAnsi" w:eastAsia="Times New Roman" w:hAnsiTheme="majorHAnsi" w:cstheme="majorHAnsi"/>
          <w:sz w:val="24"/>
        </w:rPr>
        <w:t xml:space="preserve">ire pour la période scolaire du </w:t>
      </w:r>
      <w:r w:rsidR="003C7886" w:rsidRPr="003C7886">
        <w:rPr>
          <w:rFonts w:asciiTheme="majorHAnsi" w:eastAsia="Times New Roman" w:hAnsiTheme="majorHAnsi" w:cstheme="majorHAnsi"/>
          <w:b/>
          <w:sz w:val="24"/>
          <w:u w:val="single"/>
        </w:rPr>
        <w:t>1</w:t>
      </w:r>
      <w:r w:rsidR="003C7886" w:rsidRPr="003C7886">
        <w:rPr>
          <w:rFonts w:asciiTheme="majorHAnsi" w:eastAsia="Times New Roman" w:hAnsiTheme="majorHAnsi" w:cstheme="majorHAnsi"/>
          <w:b/>
          <w:sz w:val="24"/>
          <w:u w:val="single"/>
          <w:vertAlign w:val="superscript"/>
        </w:rPr>
        <w:t>er</w:t>
      </w:r>
      <w:r w:rsidR="003C7886" w:rsidRPr="003C7886">
        <w:rPr>
          <w:rFonts w:asciiTheme="majorHAnsi" w:eastAsia="Times New Roman" w:hAnsiTheme="majorHAnsi" w:cstheme="majorHAnsi"/>
          <w:sz w:val="24"/>
          <w:u w:val="single"/>
        </w:rPr>
        <w:t xml:space="preserve"> </w:t>
      </w:r>
      <w:r w:rsidRPr="00D439A5">
        <w:rPr>
          <w:rFonts w:asciiTheme="majorHAnsi" w:eastAsia="Times New Roman" w:hAnsiTheme="majorHAnsi" w:cstheme="majorHAnsi"/>
          <w:b/>
          <w:bCs/>
          <w:sz w:val="24"/>
          <w:u w:val="single"/>
        </w:rPr>
        <w:t>septembre 20</w:t>
      </w:r>
      <w:r w:rsidR="003C7886">
        <w:rPr>
          <w:rFonts w:asciiTheme="majorHAnsi" w:eastAsia="Times New Roman" w:hAnsiTheme="majorHAnsi" w:cstheme="majorHAnsi"/>
          <w:b/>
          <w:bCs/>
          <w:sz w:val="24"/>
          <w:u w:val="single"/>
        </w:rPr>
        <w:t>22</w:t>
      </w:r>
      <w:r w:rsidR="005827A5">
        <w:rPr>
          <w:rFonts w:asciiTheme="majorHAnsi" w:eastAsia="Times New Roman" w:hAnsiTheme="majorHAnsi" w:cstheme="majorHAnsi"/>
          <w:b/>
          <w:bCs/>
          <w:sz w:val="24"/>
          <w:u w:val="single"/>
        </w:rPr>
        <w:t xml:space="preserve"> </w:t>
      </w:r>
      <w:r w:rsidRPr="00D439A5">
        <w:rPr>
          <w:rFonts w:asciiTheme="majorHAnsi" w:eastAsia="Times New Roman" w:hAnsiTheme="majorHAnsi" w:cstheme="majorHAnsi"/>
          <w:b/>
          <w:bCs/>
          <w:sz w:val="24"/>
          <w:u w:val="single"/>
        </w:rPr>
        <w:t xml:space="preserve">jusqu’au </w:t>
      </w:r>
      <w:r w:rsidR="003C7886">
        <w:rPr>
          <w:rFonts w:asciiTheme="majorHAnsi" w:eastAsia="Times New Roman" w:hAnsiTheme="majorHAnsi" w:cstheme="majorHAnsi"/>
          <w:b/>
          <w:bCs/>
          <w:sz w:val="24"/>
          <w:u w:val="single"/>
        </w:rPr>
        <w:t>8</w:t>
      </w:r>
      <w:r w:rsidRPr="00D439A5">
        <w:rPr>
          <w:rFonts w:asciiTheme="majorHAnsi" w:eastAsia="Times New Roman" w:hAnsiTheme="majorHAnsi" w:cstheme="majorHAnsi"/>
          <w:b/>
          <w:bCs/>
          <w:sz w:val="24"/>
          <w:u w:val="single"/>
        </w:rPr>
        <w:t xml:space="preserve"> </w:t>
      </w:r>
      <w:r w:rsidR="001F07E3">
        <w:rPr>
          <w:rFonts w:asciiTheme="majorHAnsi" w:eastAsia="Times New Roman" w:hAnsiTheme="majorHAnsi" w:cstheme="majorHAnsi"/>
          <w:b/>
          <w:bCs/>
          <w:sz w:val="24"/>
          <w:u w:val="single"/>
        </w:rPr>
        <w:t>juillet 202</w:t>
      </w:r>
      <w:r w:rsidR="003C7886">
        <w:rPr>
          <w:rFonts w:asciiTheme="majorHAnsi" w:eastAsia="Times New Roman" w:hAnsiTheme="majorHAnsi" w:cstheme="majorHAnsi"/>
          <w:b/>
          <w:bCs/>
          <w:sz w:val="24"/>
          <w:u w:val="single"/>
        </w:rPr>
        <w:t>3</w:t>
      </w:r>
      <w:r w:rsidR="00257A2E">
        <w:rPr>
          <w:rFonts w:asciiTheme="majorHAnsi" w:eastAsia="Times New Roman" w:hAnsiTheme="majorHAnsi" w:cstheme="majorHAnsi"/>
          <w:bCs/>
          <w:sz w:val="24"/>
        </w:rPr>
        <w:t xml:space="preserve"> et renouvelable 1 fois</w:t>
      </w:r>
      <w:r w:rsidRPr="00D439A5">
        <w:rPr>
          <w:rFonts w:asciiTheme="majorHAnsi" w:eastAsia="Times New Roman" w:hAnsiTheme="majorHAnsi" w:cstheme="majorHAnsi"/>
          <w:sz w:val="24"/>
        </w:rPr>
        <w:t xml:space="preserve">. </w:t>
      </w:r>
      <w:r w:rsidRPr="00D439A5">
        <w:rPr>
          <w:rFonts w:asciiTheme="majorHAnsi" w:eastAsia="Times New Roman" w:hAnsiTheme="majorHAnsi" w:cstheme="majorHAnsi"/>
          <w:sz w:val="24"/>
          <w:szCs w:val="24"/>
        </w:rPr>
        <w:t xml:space="preserve">Il pourra être dénoncé </w:t>
      </w:r>
      <w:r w:rsidR="001F07E3" w:rsidRPr="00D439A5">
        <w:rPr>
          <w:rFonts w:asciiTheme="majorHAnsi" w:eastAsia="Times New Roman" w:hAnsiTheme="majorHAnsi" w:cstheme="majorHAnsi"/>
          <w:sz w:val="24"/>
          <w:szCs w:val="24"/>
        </w:rPr>
        <w:t>à</w:t>
      </w:r>
      <w:r w:rsidRPr="00D439A5">
        <w:rPr>
          <w:rFonts w:asciiTheme="majorHAnsi" w:eastAsia="Times New Roman" w:hAnsiTheme="majorHAnsi" w:cstheme="majorHAnsi"/>
          <w:sz w:val="24"/>
          <w:szCs w:val="24"/>
        </w:rPr>
        <w:t xml:space="preserve"> tout moment par la commune en cas de problème grave concernant la confection, la composition et l’hygiène des repas servis et la livraison. Il pourra être égale</w:t>
      </w:r>
      <w:r w:rsidR="007C2E58">
        <w:rPr>
          <w:rFonts w:asciiTheme="majorHAnsi" w:eastAsia="Times New Roman" w:hAnsiTheme="majorHAnsi" w:cstheme="majorHAnsi"/>
          <w:sz w:val="24"/>
          <w:szCs w:val="24"/>
        </w:rPr>
        <w:t>ment dénoncé par le prestataire</w:t>
      </w:r>
      <w:r w:rsidRPr="00D439A5">
        <w:rPr>
          <w:rFonts w:asciiTheme="majorHAnsi" w:eastAsia="Times New Roman" w:hAnsiTheme="majorHAnsi" w:cstheme="majorHAnsi"/>
          <w:sz w:val="24"/>
          <w:szCs w:val="24"/>
        </w:rPr>
        <w:t xml:space="preserve"> par courrier en recommandé avec avis de réception trois mois avant la date anniversaire du contrat.</w:t>
      </w:r>
    </w:p>
    <w:p w:rsidR="00B35BA2" w:rsidRPr="00D439A5" w:rsidRDefault="00B35BA2" w:rsidP="001F07E3">
      <w:pPr>
        <w:spacing w:after="0" w:line="180" w:lineRule="auto"/>
        <w:jc w:val="both"/>
        <w:rPr>
          <w:rFonts w:asciiTheme="majorHAnsi" w:hAnsiTheme="majorHAnsi" w:cstheme="majorHAnsi"/>
        </w:rPr>
      </w:pPr>
    </w:p>
    <w:p w:rsidR="00A157CA" w:rsidRPr="00D439A5" w:rsidRDefault="00A157CA" w:rsidP="001F07E3">
      <w:pPr>
        <w:spacing w:after="0" w:line="180" w:lineRule="auto"/>
        <w:jc w:val="both"/>
        <w:rPr>
          <w:rFonts w:asciiTheme="majorHAnsi" w:eastAsia="Times New Roman" w:hAnsiTheme="majorHAnsi" w:cstheme="majorHAnsi"/>
          <w:b/>
          <w:sz w:val="28"/>
        </w:rPr>
      </w:pPr>
    </w:p>
    <w:p w:rsidR="00A157CA" w:rsidRPr="00D439A5" w:rsidRDefault="00A157CA" w:rsidP="001F07E3">
      <w:pPr>
        <w:spacing w:after="0" w:line="180" w:lineRule="auto"/>
        <w:jc w:val="both"/>
        <w:rPr>
          <w:rFonts w:asciiTheme="majorHAnsi" w:hAnsiTheme="majorHAnsi" w:cstheme="majorHAnsi"/>
        </w:rPr>
      </w:pPr>
      <w:r w:rsidRPr="00D439A5">
        <w:rPr>
          <w:rFonts w:asciiTheme="majorHAnsi" w:eastAsia="Times New Roman" w:hAnsiTheme="majorHAnsi" w:cstheme="majorHAnsi"/>
          <w:b/>
          <w:sz w:val="28"/>
        </w:rPr>
        <w:t>ARTICLE 2. PIÈCES CONSTITUTIVES</w:t>
      </w:r>
    </w:p>
    <w:p w:rsidR="00A157CA" w:rsidRPr="001F07E3" w:rsidRDefault="00A157CA" w:rsidP="001F07E3">
      <w:pPr>
        <w:spacing w:after="0" w:line="180" w:lineRule="auto"/>
        <w:jc w:val="both"/>
        <w:rPr>
          <w:rFonts w:asciiTheme="majorHAnsi" w:eastAsia="Times New Roman" w:hAnsiTheme="majorHAnsi" w:cstheme="majorHAnsi"/>
          <w:b/>
          <w:sz w:val="24"/>
          <w:szCs w:val="24"/>
        </w:rPr>
      </w:pPr>
    </w:p>
    <w:p w:rsidR="00A157CA" w:rsidRDefault="00A157CA" w:rsidP="001F07E3">
      <w:pPr>
        <w:spacing w:after="0" w:line="180" w:lineRule="auto"/>
        <w:jc w:val="both"/>
        <w:rPr>
          <w:rFonts w:asciiTheme="majorHAnsi" w:eastAsia="Times New Roman" w:hAnsiTheme="majorHAnsi" w:cstheme="majorHAnsi"/>
          <w:sz w:val="24"/>
        </w:rPr>
      </w:pPr>
      <w:r w:rsidRPr="00D439A5">
        <w:rPr>
          <w:rFonts w:asciiTheme="majorHAnsi" w:eastAsia="Times New Roman" w:hAnsiTheme="majorHAnsi" w:cstheme="majorHAnsi"/>
          <w:sz w:val="24"/>
        </w:rPr>
        <w:t>Les pièces constitutives du marché sont les suivantes, par ordre de priorité :</w:t>
      </w:r>
    </w:p>
    <w:p w:rsidR="001F07E3" w:rsidRPr="001F07E3" w:rsidRDefault="001F07E3" w:rsidP="001F07E3">
      <w:pPr>
        <w:spacing w:after="0" w:line="180" w:lineRule="auto"/>
        <w:jc w:val="both"/>
        <w:rPr>
          <w:rFonts w:asciiTheme="majorHAnsi" w:hAnsiTheme="majorHAnsi" w:cstheme="majorHAnsi"/>
          <w:sz w:val="24"/>
          <w:szCs w:val="24"/>
        </w:rPr>
      </w:pPr>
    </w:p>
    <w:p w:rsidR="00A157CA" w:rsidRDefault="00A157CA" w:rsidP="001F07E3">
      <w:pPr>
        <w:spacing w:after="0" w:line="180" w:lineRule="auto"/>
        <w:jc w:val="both"/>
        <w:rPr>
          <w:rFonts w:asciiTheme="majorHAnsi" w:eastAsia="Times New Roman" w:hAnsiTheme="majorHAnsi" w:cstheme="majorHAnsi"/>
          <w:b/>
          <w:sz w:val="24"/>
        </w:rPr>
      </w:pPr>
      <w:r w:rsidRPr="00D439A5">
        <w:rPr>
          <w:rFonts w:asciiTheme="majorHAnsi" w:eastAsia="Times New Roman" w:hAnsiTheme="majorHAnsi" w:cstheme="majorHAnsi"/>
          <w:b/>
          <w:sz w:val="24"/>
        </w:rPr>
        <w:t>2.1. Pièces particulières</w:t>
      </w:r>
    </w:p>
    <w:p w:rsidR="001F07E3" w:rsidRPr="00D439A5" w:rsidRDefault="001F07E3" w:rsidP="001F07E3">
      <w:pPr>
        <w:spacing w:after="0" w:line="180" w:lineRule="auto"/>
        <w:jc w:val="both"/>
        <w:rPr>
          <w:rFonts w:asciiTheme="majorHAnsi" w:eastAsia="Times New Roman" w:hAnsiTheme="majorHAnsi" w:cstheme="majorHAnsi"/>
          <w:b/>
          <w:sz w:val="24"/>
        </w:rPr>
      </w:pPr>
    </w:p>
    <w:p w:rsidR="00A157CA" w:rsidRPr="003C7886" w:rsidRDefault="003C7886" w:rsidP="003C7886">
      <w:pPr>
        <w:pStyle w:val="Paragraphedeliste"/>
        <w:numPr>
          <w:ilvl w:val="0"/>
          <w:numId w:val="7"/>
        </w:numPr>
        <w:tabs>
          <w:tab w:val="left" w:pos="720"/>
        </w:tabs>
        <w:spacing w:after="0" w:line="180" w:lineRule="auto"/>
        <w:jc w:val="both"/>
        <w:rPr>
          <w:rFonts w:asciiTheme="majorHAnsi" w:eastAsia="Times New Roman" w:hAnsiTheme="majorHAnsi" w:cstheme="majorHAnsi"/>
          <w:sz w:val="24"/>
          <w:szCs w:val="24"/>
        </w:rPr>
      </w:pPr>
      <w:r>
        <w:rPr>
          <w:rFonts w:asciiTheme="majorHAnsi" w:eastAsia="Times New Roman" w:hAnsiTheme="majorHAnsi" w:cstheme="majorHAnsi"/>
          <w:sz w:val="24"/>
          <w:szCs w:val="24"/>
        </w:rPr>
        <w:t>Acte d’Engagement (AE</w:t>
      </w:r>
      <w:r w:rsidR="00A157CA" w:rsidRPr="003C7886">
        <w:rPr>
          <w:rFonts w:asciiTheme="majorHAnsi" w:eastAsia="Times New Roman" w:hAnsiTheme="majorHAnsi" w:cstheme="majorHAnsi"/>
          <w:sz w:val="24"/>
          <w:szCs w:val="24"/>
        </w:rPr>
        <w:t>) du marché, peut</w:t>
      </w:r>
      <w:r w:rsidR="00A157CA" w:rsidRPr="003C7886">
        <w:rPr>
          <w:rFonts w:asciiTheme="majorHAnsi" w:hAnsiTheme="majorHAnsi" w:cstheme="majorHAnsi"/>
          <w:sz w:val="24"/>
          <w:szCs w:val="24"/>
        </w:rPr>
        <w:t xml:space="preserve"> être également envoyé non signé. Il sera signé lors de l’attribution et notification du marché,</w:t>
      </w:r>
      <w:r w:rsidR="00A157CA" w:rsidRPr="003C7886">
        <w:rPr>
          <w:rFonts w:asciiTheme="majorHAnsi" w:eastAsia="Times New Roman" w:hAnsiTheme="majorHAnsi" w:cstheme="majorHAnsi"/>
          <w:sz w:val="24"/>
          <w:szCs w:val="24"/>
        </w:rPr>
        <w:t xml:space="preserve"> </w:t>
      </w:r>
      <w:r>
        <w:rPr>
          <w:rFonts w:asciiTheme="majorHAnsi" w:eastAsia="Times New Roman" w:hAnsiTheme="majorHAnsi" w:cstheme="majorHAnsi"/>
          <w:sz w:val="24"/>
          <w:szCs w:val="24"/>
        </w:rPr>
        <w:t xml:space="preserve">dont l’exemplaire original </w:t>
      </w:r>
      <w:r w:rsidR="00A157CA" w:rsidRPr="003C7886">
        <w:rPr>
          <w:rFonts w:asciiTheme="majorHAnsi" w:eastAsia="Times New Roman" w:hAnsiTheme="majorHAnsi" w:cstheme="majorHAnsi"/>
          <w:sz w:val="24"/>
          <w:szCs w:val="24"/>
        </w:rPr>
        <w:t>cons</w:t>
      </w:r>
      <w:r>
        <w:rPr>
          <w:rFonts w:asciiTheme="majorHAnsi" w:eastAsia="Times New Roman" w:hAnsiTheme="majorHAnsi" w:cstheme="majorHAnsi"/>
          <w:sz w:val="24"/>
          <w:szCs w:val="24"/>
        </w:rPr>
        <w:t>ervé dans les archives du</w:t>
      </w:r>
      <w:r w:rsidR="00A157CA" w:rsidRPr="003C7886">
        <w:rPr>
          <w:rFonts w:asciiTheme="majorHAnsi" w:eastAsia="Times New Roman" w:hAnsiTheme="majorHAnsi" w:cstheme="majorHAnsi"/>
          <w:sz w:val="24"/>
          <w:szCs w:val="24"/>
        </w:rPr>
        <w:t xml:space="preserve"> maître d’ouvrage et fait seul foi ;</w:t>
      </w:r>
    </w:p>
    <w:p w:rsidR="001F07E3" w:rsidRPr="00D439A5" w:rsidRDefault="001F07E3" w:rsidP="001F07E3">
      <w:pPr>
        <w:tabs>
          <w:tab w:val="left" w:pos="720"/>
        </w:tabs>
        <w:spacing w:after="0" w:line="180" w:lineRule="auto"/>
        <w:jc w:val="both"/>
        <w:rPr>
          <w:rFonts w:asciiTheme="majorHAnsi" w:hAnsiTheme="majorHAnsi" w:cstheme="majorHAnsi"/>
        </w:rPr>
      </w:pPr>
    </w:p>
    <w:p w:rsidR="00A157CA" w:rsidRPr="003C7886" w:rsidRDefault="00A157CA" w:rsidP="003C7886">
      <w:pPr>
        <w:pStyle w:val="Paragraphedeliste"/>
        <w:numPr>
          <w:ilvl w:val="0"/>
          <w:numId w:val="7"/>
        </w:numPr>
        <w:tabs>
          <w:tab w:val="left" w:pos="720"/>
        </w:tabs>
        <w:spacing w:after="0" w:line="180" w:lineRule="auto"/>
        <w:jc w:val="both"/>
        <w:rPr>
          <w:rFonts w:asciiTheme="majorHAnsi" w:eastAsia="Times New Roman" w:hAnsiTheme="majorHAnsi" w:cstheme="majorHAnsi"/>
          <w:sz w:val="24"/>
          <w:szCs w:val="24"/>
        </w:rPr>
      </w:pPr>
      <w:r w:rsidRPr="003C7886">
        <w:rPr>
          <w:rFonts w:asciiTheme="majorHAnsi" w:eastAsia="Times New Roman" w:hAnsiTheme="majorHAnsi" w:cstheme="majorHAnsi"/>
          <w:sz w:val="24"/>
          <w:szCs w:val="24"/>
        </w:rPr>
        <w:t>B</w:t>
      </w:r>
      <w:r w:rsidR="003C7886" w:rsidRPr="003C7886">
        <w:rPr>
          <w:rFonts w:asciiTheme="majorHAnsi" w:eastAsia="Times New Roman" w:hAnsiTheme="majorHAnsi" w:cstheme="majorHAnsi"/>
          <w:sz w:val="24"/>
          <w:szCs w:val="24"/>
        </w:rPr>
        <w:t>ordereau de Prix Unitaire</w:t>
      </w:r>
      <w:r w:rsidR="003C7886">
        <w:rPr>
          <w:rFonts w:asciiTheme="majorHAnsi" w:eastAsia="Times New Roman" w:hAnsiTheme="majorHAnsi" w:cstheme="majorHAnsi"/>
          <w:sz w:val="24"/>
          <w:szCs w:val="24"/>
        </w:rPr>
        <w:t>s</w:t>
      </w:r>
      <w:r w:rsidR="003C7886" w:rsidRPr="003C7886">
        <w:rPr>
          <w:rFonts w:asciiTheme="majorHAnsi" w:eastAsia="Times New Roman" w:hAnsiTheme="majorHAnsi" w:cstheme="majorHAnsi"/>
          <w:sz w:val="24"/>
          <w:szCs w:val="24"/>
        </w:rPr>
        <w:t xml:space="preserve"> (BPU</w:t>
      </w:r>
      <w:r w:rsidR="003C7886">
        <w:rPr>
          <w:rFonts w:asciiTheme="majorHAnsi" w:eastAsia="Times New Roman" w:hAnsiTheme="majorHAnsi" w:cstheme="majorHAnsi"/>
          <w:sz w:val="24"/>
          <w:szCs w:val="24"/>
        </w:rPr>
        <w:t>) dont l’exemplaire original conservé dans les archives du maître d’ouvrage et fait seul foi ;</w:t>
      </w:r>
    </w:p>
    <w:p w:rsidR="001F07E3" w:rsidRPr="00D439A5" w:rsidRDefault="001F07E3" w:rsidP="001F07E3">
      <w:pPr>
        <w:tabs>
          <w:tab w:val="left" w:pos="720"/>
        </w:tabs>
        <w:spacing w:after="0" w:line="180" w:lineRule="auto"/>
        <w:jc w:val="both"/>
        <w:rPr>
          <w:rFonts w:asciiTheme="majorHAnsi" w:hAnsiTheme="majorHAnsi" w:cstheme="majorHAnsi"/>
        </w:rPr>
      </w:pPr>
    </w:p>
    <w:p w:rsidR="00A157CA" w:rsidRPr="003C7886" w:rsidRDefault="00A157CA" w:rsidP="003C7886">
      <w:pPr>
        <w:pStyle w:val="Paragraphedeliste"/>
        <w:numPr>
          <w:ilvl w:val="0"/>
          <w:numId w:val="7"/>
        </w:numPr>
        <w:tabs>
          <w:tab w:val="left" w:pos="720"/>
        </w:tabs>
        <w:spacing w:after="0" w:line="180" w:lineRule="auto"/>
        <w:jc w:val="both"/>
        <w:rPr>
          <w:rFonts w:asciiTheme="majorHAnsi" w:hAnsiTheme="majorHAnsi" w:cstheme="majorHAnsi"/>
        </w:rPr>
      </w:pPr>
      <w:r w:rsidRPr="003C7886">
        <w:rPr>
          <w:rFonts w:asciiTheme="majorHAnsi" w:eastAsia="Times New Roman" w:hAnsiTheme="majorHAnsi" w:cstheme="majorHAnsi"/>
          <w:sz w:val="24"/>
          <w:szCs w:val="24"/>
        </w:rPr>
        <w:t>Cahier des Clauses Adminis</w:t>
      </w:r>
      <w:r w:rsidR="003C7886" w:rsidRPr="003C7886">
        <w:rPr>
          <w:rFonts w:asciiTheme="majorHAnsi" w:eastAsia="Times New Roman" w:hAnsiTheme="majorHAnsi" w:cstheme="majorHAnsi"/>
          <w:sz w:val="24"/>
          <w:szCs w:val="24"/>
        </w:rPr>
        <w:t>tratives Particulières (CCAP</w:t>
      </w:r>
      <w:r w:rsidRPr="003C7886">
        <w:rPr>
          <w:rFonts w:asciiTheme="majorHAnsi" w:eastAsia="Times New Roman" w:hAnsiTheme="majorHAnsi" w:cstheme="majorHAnsi"/>
          <w:sz w:val="24"/>
          <w:szCs w:val="24"/>
        </w:rPr>
        <w:t>) et ses annexes éventuelles, dont l’exemplaire original conse</w:t>
      </w:r>
      <w:r w:rsidR="003C7886">
        <w:rPr>
          <w:rFonts w:asciiTheme="majorHAnsi" w:eastAsia="Times New Roman" w:hAnsiTheme="majorHAnsi" w:cstheme="majorHAnsi"/>
          <w:sz w:val="24"/>
          <w:szCs w:val="24"/>
        </w:rPr>
        <w:t xml:space="preserve">rvé dans les archives du </w:t>
      </w:r>
      <w:r w:rsidRPr="003C7886">
        <w:rPr>
          <w:rFonts w:asciiTheme="majorHAnsi" w:eastAsia="Times New Roman" w:hAnsiTheme="majorHAnsi" w:cstheme="majorHAnsi"/>
          <w:sz w:val="24"/>
          <w:szCs w:val="24"/>
        </w:rPr>
        <w:t>maître d’ouvrage fait seul foi ;</w:t>
      </w:r>
    </w:p>
    <w:p w:rsidR="003C7886" w:rsidRPr="003C7886" w:rsidRDefault="003C7886" w:rsidP="003C7886">
      <w:pPr>
        <w:pStyle w:val="Paragraphedeliste"/>
        <w:rPr>
          <w:rFonts w:asciiTheme="majorHAnsi" w:hAnsiTheme="majorHAnsi" w:cstheme="majorHAnsi"/>
        </w:rPr>
      </w:pPr>
    </w:p>
    <w:p w:rsidR="00A157CA" w:rsidRPr="003C7886" w:rsidRDefault="00A157CA" w:rsidP="001F07E3">
      <w:pPr>
        <w:pStyle w:val="Paragraphedeliste"/>
        <w:numPr>
          <w:ilvl w:val="0"/>
          <w:numId w:val="7"/>
        </w:numPr>
        <w:tabs>
          <w:tab w:val="left" w:pos="720"/>
        </w:tabs>
        <w:spacing w:after="0" w:line="180" w:lineRule="auto"/>
        <w:jc w:val="both"/>
        <w:rPr>
          <w:rFonts w:asciiTheme="majorHAnsi" w:hAnsiTheme="majorHAnsi" w:cstheme="majorHAnsi"/>
        </w:rPr>
      </w:pPr>
      <w:r w:rsidRPr="003C7886">
        <w:rPr>
          <w:rFonts w:asciiTheme="majorHAnsi" w:eastAsia="Times New Roman" w:hAnsiTheme="majorHAnsi" w:cstheme="majorHAnsi"/>
          <w:sz w:val="24"/>
          <w:szCs w:val="24"/>
        </w:rPr>
        <w:t>Cahier des Clauses Te</w:t>
      </w:r>
      <w:r w:rsidR="003C7886" w:rsidRPr="003C7886">
        <w:rPr>
          <w:rFonts w:asciiTheme="majorHAnsi" w:eastAsia="Times New Roman" w:hAnsiTheme="majorHAnsi" w:cstheme="majorHAnsi"/>
          <w:sz w:val="24"/>
          <w:szCs w:val="24"/>
        </w:rPr>
        <w:t>chniques Particulières (CCTP</w:t>
      </w:r>
      <w:r w:rsidRPr="003C7886">
        <w:rPr>
          <w:rFonts w:asciiTheme="majorHAnsi" w:eastAsia="Times New Roman" w:hAnsiTheme="majorHAnsi" w:cstheme="majorHAnsi"/>
          <w:sz w:val="24"/>
          <w:szCs w:val="24"/>
        </w:rPr>
        <w:t xml:space="preserve">) et </w:t>
      </w:r>
      <w:r w:rsidR="003C7886">
        <w:rPr>
          <w:rFonts w:asciiTheme="majorHAnsi" w:eastAsia="Times New Roman" w:hAnsiTheme="majorHAnsi" w:cstheme="majorHAnsi"/>
          <w:sz w:val="24"/>
          <w:szCs w:val="24"/>
        </w:rPr>
        <w:t>ses annexes éventuelles, dont l’</w:t>
      </w:r>
      <w:r w:rsidRPr="003C7886">
        <w:rPr>
          <w:rFonts w:asciiTheme="majorHAnsi" w:eastAsia="Times New Roman" w:hAnsiTheme="majorHAnsi" w:cstheme="majorHAnsi"/>
          <w:sz w:val="24"/>
          <w:szCs w:val="24"/>
        </w:rPr>
        <w:t>exemplaire original conse</w:t>
      </w:r>
      <w:r w:rsidR="003C7886">
        <w:rPr>
          <w:rFonts w:asciiTheme="majorHAnsi" w:eastAsia="Times New Roman" w:hAnsiTheme="majorHAnsi" w:cstheme="majorHAnsi"/>
          <w:sz w:val="24"/>
          <w:szCs w:val="24"/>
        </w:rPr>
        <w:t xml:space="preserve">rvé dans les archives du </w:t>
      </w:r>
      <w:r w:rsidRPr="003C7886">
        <w:rPr>
          <w:rFonts w:asciiTheme="majorHAnsi" w:eastAsia="Times New Roman" w:hAnsiTheme="majorHAnsi" w:cstheme="majorHAnsi"/>
          <w:sz w:val="24"/>
          <w:szCs w:val="24"/>
        </w:rPr>
        <w:t xml:space="preserve">maître d’ouvrage fait seul foi ; </w:t>
      </w:r>
    </w:p>
    <w:p w:rsidR="001F07E3" w:rsidRPr="00D439A5" w:rsidRDefault="001F07E3" w:rsidP="001F07E3">
      <w:pPr>
        <w:tabs>
          <w:tab w:val="left" w:pos="720"/>
        </w:tabs>
        <w:spacing w:after="0" w:line="180" w:lineRule="auto"/>
        <w:jc w:val="both"/>
        <w:rPr>
          <w:rFonts w:asciiTheme="majorHAnsi" w:hAnsiTheme="majorHAnsi" w:cstheme="majorHAnsi"/>
        </w:rPr>
      </w:pPr>
    </w:p>
    <w:p w:rsidR="00A157CA" w:rsidRPr="002E6AEC" w:rsidRDefault="00A157CA" w:rsidP="00A157CA">
      <w:pPr>
        <w:pStyle w:val="Paragraphedeliste"/>
        <w:numPr>
          <w:ilvl w:val="0"/>
          <w:numId w:val="7"/>
        </w:numPr>
        <w:tabs>
          <w:tab w:val="left" w:pos="720"/>
        </w:tabs>
        <w:spacing w:line="180" w:lineRule="auto"/>
        <w:jc w:val="both"/>
        <w:rPr>
          <w:rFonts w:asciiTheme="majorHAnsi" w:hAnsiTheme="majorHAnsi" w:cstheme="majorHAnsi"/>
        </w:rPr>
      </w:pPr>
      <w:r w:rsidRPr="003C7886">
        <w:rPr>
          <w:rFonts w:asciiTheme="majorHAnsi" w:eastAsia="Times New Roman" w:hAnsiTheme="majorHAnsi" w:cstheme="majorHAnsi"/>
          <w:sz w:val="24"/>
          <w:szCs w:val="24"/>
        </w:rPr>
        <w:t>Mémoire technique et environnemental justificatif.</w:t>
      </w:r>
    </w:p>
    <w:p w:rsidR="002E6AEC" w:rsidRPr="002E6AEC" w:rsidRDefault="002E6AEC" w:rsidP="002E6AEC">
      <w:pPr>
        <w:pStyle w:val="Paragraphedeliste"/>
        <w:rPr>
          <w:rFonts w:asciiTheme="majorHAnsi" w:hAnsiTheme="majorHAnsi" w:cstheme="majorHAnsi"/>
        </w:rPr>
      </w:pPr>
    </w:p>
    <w:p w:rsidR="002E6AEC" w:rsidRDefault="002E6AEC" w:rsidP="002E6AEC">
      <w:pPr>
        <w:tabs>
          <w:tab w:val="left" w:pos="720"/>
        </w:tabs>
        <w:spacing w:line="180" w:lineRule="auto"/>
        <w:jc w:val="both"/>
        <w:rPr>
          <w:rFonts w:asciiTheme="majorHAnsi" w:hAnsiTheme="majorHAnsi" w:cstheme="majorHAnsi"/>
        </w:rPr>
      </w:pPr>
    </w:p>
    <w:p w:rsidR="002E6AEC" w:rsidRPr="002E6AEC" w:rsidRDefault="002E6AEC" w:rsidP="002E6AEC">
      <w:pPr>
        <w:tabs>
          <w:tab w:val="left" w:pos="720"/>
        </w:tabs>
        <w:spacing w:line="180" w:lineRule="auto"/>
        <w:jc w:val="both"/>
        <w:rPr>
          <w:rFonts w:asciiTheme="majorHAnsi" w:hAnsiTheme="majorHAnsi" w:cstheme="majorHAnsi"/>
        </w:rPr>
      </w:pP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b/>
          <w:sz w:val="24"/>
          <w:szCs w:val="24"/>
        </w:rPr>
        <w:lastRenderedPageBreak/>
        <w:t>2.2. Pièces générales</w:t>
      </w:r>
    </w:p>
    <w:p w:rsidR="00A157CA" w:rsidRPr="00054743" w:rsidRDefault="00A157CA" w:rsidP="00A157CA">
      <w:pPr>
        <w:spacing w:line="180" w:lineRule="auto"/>
        <w:jc w:val="both"/>
        <w:rPr>
          <w:rFonts w:asciiTheme="majorHAnsi" w:hAnsiTheme="majorHAnsi" w:cstheme="majorHAnsi"/>
        </w:rPr>
      </w:pPr>
      <w:r w:rsidRPr="00054743">
        <w:rPr>
          <w:rFonts w:asciiTheme="majorHAnsi" w:eastAsia="Times New Roman" w:hAnsiTheme="majorHAnsi" w:cstheme="majorHAnsi"/>
          <w:sz w:val="24"/>
          <w:szCs w:val="24"/>
        </w:rPr>
        <w:t>Les documents applicables sont ceux en vigueur à la date de notification du marché.</w:t>
      </w:r>
    </w:p>
    <w:p w:rsidR="001F07E3" w:rsidRPr="004862BB" w:rsidRDefault="00F933F1" w:rsidP="00F70203">
      <w:pPr>
        <w:pStyle w:val="Paragraphedeliste"/>
        <w:numPr>
          <w:ilvl w:val="0"/>
          <w:numId w:val="8"/>
        </w:numPr>
        <w:suppressAutoHyphens/>
        <w:spacing w:after="0" w:line="180" w:lineRule="auto"/>
        <w:jc w:val="both"/>
        <w:rPr>
          <w:rFonts w:asciiTheme="majorHAnsi" w:hAnsiTheme="majorHAnsi" w:cstheme="majorHAnsi"/>
        </w:rPr>
      </w:pPr>
      <w:r w:rsidRPr="00F70203">
        <w:rPr>
          <w:rFonts w:asciiTheme="majorHAnsi" w:eastAsia="Times New Roman" w:hAnsiTheme="majorHAnsi" w:cstheme="majorHAnsi"/>
          <w:sz w:val="24"/>
          <w:szCs w:val="24"/>
        </w:rPr>
        <w:t xml:space="preserve">Code </w:t>
      </w:r>
      <w:r w:rsidR="001A0E75">
        <w:rPr>
          <w:rFonts w:asciiTheme="majorHAnsi" w:eastAsia="Times New Roman" w:hAnsiTheme="majorHAnsi" w:cstheme="majorHAnsi"/>
          <w:sz w:val="24"/>
          <w:szCs w:val="24"/>
        </w:rPr>
        <w:t xml:space="preserve">de la commande publique </w:t>
      </w:r>
      <w:r w:rsidRPr="00F70203">
        <w:rPr>
          <w:rFonts w:asciiTheme="majorHAnsi" w:eastAsia="Times New Roman" w:hAnsiTheme="majorHAnsi" w:cstheme="majorHAnsi"/>
          <w:sz w:val="24"/>
          <w:szCs w:val="24"/>
        </w:rPr>
        <w:t>en vigueur au 1</w:t>
      </w:r>
      <w:r w:rsidRPr="00F70203">
        <w:rPr>
          <w:rFonts w:asciiTheme="majorHAnsi" w:eastAsia="Times New Roman" w:hAnsiTheme="majorHAnsi" w:cstheme="majorHAnsi"/>
          <w:sz w:val="24"/>
          <w:szCs w:val="24"/>
          <w:vertAlign w:val="superscript"/>
        </w:rPr>
        <w:t>er</w:t>
      </w:r>
      <w:r w:rsidRPr="00F70203">
        <w:rPr>
          <w:rFonts w:asciiTheme="majorHAnsi" w:eastAsia="Times New Roman" w:hAnsiTheme="majorHAnsi" w:cstheme="majorHAnsi"/>
          <w:sz w:val="24"/>
          <w:szCs w:val="24"/>
        </w:rPr>
        <w:t xml:space="preserve"> avril 2019</w:t>
      </w:r>
    </w:p>
    <w:p w:rsidR="004862BB" w:rsidRPr="00F70203" w:rsidRDefault="004862BB" w:rsidP="004862BB">
      <w:pPr>
        <w:pStyle w:val="Paragraphedeliste"/>
        <w:suppressAutoHyphens/>
        <w:spacing w:after="0" w:line="180" w:lineRule="auto"/>
        <w:jc w:val="both"/>
        <w:rPr>
          <w:rFonts w:asciiTheme="majorHAnsi" w:hAnsiTheme="majorHAnsi" w:cstheme="majorHAnsi"/>
        </w:rPr>
      </w:pPr>
    </w:p>
    <w:p w:rsidR="001F07E3" w:rsidRPr="00F70203" w:rsidRDefault="00A157CA" w:rsidP="003C184A">
      <w:pPr>
        <w:pStyle w:val="Paragraphedeliste"/>
        <w:numPr>
          <w:ilvl w:val="0"/>
          <w:numId w:val="8"/>
        </w:numPr>
        <w:suppressAutoHyphens/>
        <w:spacing w:after="0" w:line="180" w:lineRule="auto"/>
        <w:ind w:left="714" w:hanging="357"/>
        <w:jc w:val="both"/>
        <w:rPr>
          <w:rFonts w:asciiTheme="majorHAnsi" w:hAnsiTheme="majorHAnsi" w:cstheme="majorHAnsi"/>
        </w:rPr>
      </w:pPr>
      <w:r w:rsidRPr="00F70203">
        <w:rPr>
          <w:rFonts w:asciiTheme="majorHAnsi" w:eastAsia="Times New Roman" w:hAnsiTheme="majorHAnsi" w:cstheme="majorHAnsi"/>
          <w:sz w:val="24"/>
          <w:szCs w:val="24"/>
        </w:rPr>
        <w:t>Cahier des Clauses Administratives Générales applicables aux marchés publics de Fournitures Courantes et Services (</w:t>
      </w:r>
      <w:r w:rsidR="00F933F1" w:rsidRPr="00F70203">
        <w:rPr>
          <w:rFonts w:asciiTheme="majorHAnsi" w:eastAsia="Times New Roman" w:hAnsiTheme="majorHAnsi" w:cstheme="majorHAnsi"/>
          <w:sz w:val="24"/>
          <w:szCs w:val="24"/>
        </w:rPr>
        <w:t>C.C.A.G. F.C.S</w:t>
      </w:r>
      <w:r w:rsidRPr="00F70203">
        <w:rPr>
          <w:rFonts w:asciiTheme="majorHAnsi" w:eastAsia="Times New Roman" w:hAnsiTheme="majorHAnsi" w:cstheme="majorHAnsi"/>
          <w:sz w:val="24"/>
          <w:szCs w:val="24"/>
        </w:rPr>
        <w:t>.), issu de l’arrêté du 19 Janvier 2009</w:t>
      </w:r>
      <w:r w:rsidR="00F70203" w:rsidRPr="00F70203">
        <w:rPr>
          <w:rFonts w:asciiTheme="majorHAnsi" w:eastAsia="Times New Roman" w:hAnsiTheme="majorHAnsi" w:cstheme="majorHAnsi"/>
          <w:sz w:val="24"/>
          <w:szCs w:val="24"/>
        </w:rPr>
        <w:t> ;</w:t>
      </w:r>
    </w:p>
    <w:p w:rsidR="00F70203" w:rsidRPr="00F70203" w:rsidRDefault="00F70203" w:rsidP="00F70203">
      <w:pPr>
        <w:pStyle w:val="Paragraphedeliste"/>
        <w:suppressAutoHyphens/>
        <w:spacing w:after="0" w:line="180" w:lineRule="auto"/>
        <w:jc w:val="both"/>
        <w:rPr>
          <w:rFonts w:asciiTheme="majorHAnsi" w:hAnsiTheme="majorHAnsi" w:cstheme="majorHAnsi"/>
        </w:rPr>
      </w:pPr>
    </w:p>
    <w:p w:rsidR="003C184A" w:rsidRPr="005A4FE0" w:rsidRDefault="00BD4FFD" w:rsidP="006601BC">
      <w:pPr>
        <w:pStyle w:val="Paragraphedeliste"/>
        <w:numPr>
          <w:ilvl w:val="0"/>
          <w:numId w:val="8"/>
        </w:numPr>
        <w:suppressAutoHyphens/>
        <w:spacing w:after="0" w:line="180" w:lineRule="auto"/>
        <w:ind w:left="714" w:hanging="357"/>
        <w:jc w:val="both"/>
        <w:rPr>
          <w:rFonts w:asciiTheme="majorHAnsi" w:hAnsiTheme="majorHAnsi" w:cstheme="majorHAnsi"/>
        </w:rPr>
      </w:pPr>
      <w:r>
        <w:rPr>
          <w:rFonts w:asciiTheme="majorHAnsi" w:eastAsia="Times New Roman" w:hAnsiTheme="majorHAnsi" w:cstheme="majorHAnsi"/>
          <w:sz w:val="24"/>
          <w:szCs w:val="24"/>
        </w:rPr>
        <w:t>Toutes législation</w:t>
      </w:r>
      <w:r w:rsidR="00687C5D">
        <w:rPr>
          <w:rFonts w:asciiTheme="majorHAnsi" w:eastAsia="Times New Roman" w:hAnsiTheme="majorHAnsi" w:cstheme="majorHAnsi"/>
          <w:sz w:val="24"/>
          <w:szCs w:val="24"/>
        </w:rPr>
        <w:t xml:space="preserve">s et réglementations </w:t>
      </w:r>
      <w:r w:rsidR="006C0E2A">
        <w:rPr>
          <w:rFonts w:asciiTheme="majorHAnsi" w:eastAsia="Times New Roman" w:hAnsiTheme="majorHAnsi" w:cstheme="majorHAnsi"/>
          <w:sz w:val="24"/>
          <w:szCs w:val="24"/>
        </w:rPr>
        <w:t xml:space="preserve">existantes ou à paraître en matière d’hygiène et de nutrition </w:t>
      </w:r>
      <w:r>
        <w:rPr>
          <w:rFonts w:asciiTheme="majorHAnsi" w:eastAsia="Times New Roman" w:hAnsiTheme="majorHAnsi" w:cstheme="majorHAnsi"/>
          <w:sz w:val="24"/>
          <w:szCs w:val="24"/>
        </w:rPr>
        <w:t xml:space="preserve">et </w:t>
      </w:r>
      <w:r w:rsidR="006601BC">
        <w:rPr>
          <w:rFonts w:asciiTheme="majorHAnsi" w:eastAsia="Times New Roman" w:hAnsiTheme="majorHAnsi" w:cstheme="majorHAnsi"/>
          <w:sz w:val="24"/>
          <w:szCs w:val="24"/>
        </w:rPr>
        <w:t>notamment :</w:t>
      </w:r>
    </w:p>
    <w:p w:rsidR="006C0E2A" w:rsidRPr="006E4D74" w:rsidRDefault="006C0E2A" w:rsidP="006E4D74">
      <w:pPr>
        <w:tabs>
          <w:tab w:val="left" w:pos="420"/>
        </w:tabs>
        <w:spacing w:after="0" w:line="180" w:lineRule="auto"/>
        <w:jc w:val="both"/>
        <w:rPr>
          <w:rFonts w:asciiTheme="majorHAnsi" w:hAnsiTheme="majorHAnsi" w:cstheme="majorHAnsi"/>
        </w:rPr>
      </w:pPr>
    </w:p>
    <w:p w:rsidR="00B44A4C" w:rsidRPr="00B44A4C" w:rsidRDefault="006C0E2A" w:rsidP="00B44A4C">
      <w:pPr>
        <w:pStyle w:val="Paragraphedeliste"/>
        <w:numPr>
          <w:ilvl w:val="0"/>
          <w:numId w:val="8"/>
        </w:numPr>
        <w:tabs>
          <w:tab w:val="left" w:pos="420"/>
        </w:tabs>
        <w:spacing w:after="0" w:line="180" w:lineRule="auto"/>
        <w:ind w:left="714" w:hanging="357"/>
        <w:jc w:val="both"/>
        <w:rPr>
          <w:rStyle w:val="lev"/>
          <w:rFonts w:asciiTheme="majorHAnsi" w:hAnsiTheme="majorHAnsi" w:cstheme="majorHAnsi"/>
          <w:b w:val="0"/>
          <w:bCs w:val="0"/>
        </w:rPr>
      </w:pPr>
      <w:r w:rsidRPr="001F07E3">
        <w:rPr>
          <w:rStyle w:val="lev"/>
          <w:rFonts w:asciiTheme="majorHAnsi" w:eastAsia="Times New Roman" w:hAnsiTheme="majorHAnsi" w:cstheme="majorHAnsi"/>
          <w:b w:val="0"/>
          <w:sz w:val="24"/>
          <w:szCs w:val="24"/>
        </w:rPr>
        <w:t>L’arrêté du 21 décembre 2009 relatif aux règles sanitaires applicables aux activités de commerce de détail, d'entreposage et de transport de produits d'origine animale et denrées alimentaires en contenant.</w:t>
      </w:r>
    </w:p>
    <w:p w:rsidR="00B44A4C" w:rsidRPr="00B44A4C" w:rsidRDefault="00B44A4C" w:rsidP="00B44A4C">
      <w:pPr>
        <w:tabs>
          <w:tab w:val="left" w:pos="420"/>
        </w:tabs>
        <w:spacing w:after="0" w:line="180" w:lineRule="auto"/>
        <w:jc w:val="both"/>
        <w:rPr>
          <w:rStyle w:val="lev"/>
          <w:rFonts w:asciiTheme="majorHAnsi" w:hAnsiTheme="majorHAnsi" w:cstheme="majorHAnsi"/>
          <w:b w:val="0"/>
          <w:bCs w:val="0"/>
        </w:rPr>
      </w:pPr>
    </w:p>
    <w:p w:rsidR="00B44A4C" w:rsidRPr="00B44A4C" w:rsidRDefault="00B44A4C" w:rsidP="00B44A4C">
      <w:pPr>
        <w:pStyle w:val="Corpsdetexte"/>
        <w:numPr>
          <w:ilvl w:val="0"/>
          <w:numId w:val="8"/>
        </w:numPr>
        <w:tabs>
          <w:tab w:val="left" w:pos="1440"/>
        </w:tabs>
        <w:spacing w:after="0" w:line="180" w:lineRule="auto"/>
        <w:ind w:left="714" w:hanging="357"/>
        <w:jc w:val="both"/>
        <w:rPr>
          <w:rStyle w:val="lev"/>
          <w:rFonts w:asciiTheme="majorHAnsi" w:hAnsiTheme="majorHAnsi" w:cstheme="majorHAnsi"/>
          <w:bCs w:val="0"/>
        </w:rPr>
      </w:pPr>
      <w:r w:rsidRPr="001F07E3">
        <w:rPr>
          <w:rStyle w:val="lev"/>
          <w:rFonts w:asciiTheme="majorHAnsi" w:eastAsia="Times New Roman" w:hAnsiTheme="majorHAnsi" w:cstheme="majorHAnsi"/>
          <w:b w:val="0"/>
          <w:sz w:val="24"/>
          <w:szCs w:val="24"/>
        </w:rPr>
        <w:t>L’arrêté du 8 octobre 2013 relatif aux règles sanitaires applicables aux activités de commerce de détail, d'entreposage et de transport de produits et denrées alimentaires autres que les produits d'origine animale et les denrées alimentaires en contenant.</w:t>
      </w:r>
    </w:p>
    <w:p w:rsidR="00B44A4C" w:rsidRPr="006C0E2A" w:rsidRDefault="00B44A4C" w:rsidP="00B44A4C">
      <w:pPr>
        <w:pStyle w:val="Corpsdetexte"/>
        <w:tabs>
          <w:tab w:val="left" w:pos="1440"/>
        </w:tabs>
        <w:spacing w:after="0" w:line="180" w:lineRule="auto"/>
        <w:jc w:val="both"/>
        <w:rPr>
          <w:rFonts w:asciiTheme="majorHAnsi" w:hAnsiTheme="majorHAnsi" w:cstheme="majorHAnsi"/>
          <w:b/>
        </w:rPr>
      </w:pPr>
    </w:p>
    <w:p w:rsidR="00E03EE5" w:rsidRDefault="00E03EE5" w:rsidP="00B44A4C">
      <w:pPr>
        <w:pStyle w:val="Paragraphedeliste"/>
        <w:numPr>
          <w:ilvl w:val="0"/>
          <w:numId w:val="8"/>
        </w:numPr>
        <w:tabs>
          <w:tab w:val="left" w:pos="420"/>
        </w:tabs>
        <w:spacing w:after="0" w:line="180" w:lineRule="auto"/>
        <w:jc w:val="both"/>
        <w:rPr>
          <w:rFonts w:asciiTheme="majorHAnsi" w:hAnsiTheme="majorHAnsi" w:cstheme="majorHAnsi"/>
          <w:sz w:val="24"/>
          <w:szCs w:val="24"/>
        </w:rPr>
      </w:pPr>
      <w:r w:rsidRPr="00B44A4C">
        <w:rPr>
          <w:rFonts w:asciiTheme="majorHAnsi" w:hAnsiTheme="majorHAnsi" w:cstheme="majorHAnsi"/>
          <w:sz w:val="24"/>
          <w:szCs w:val="24"/>
        </w:rPr>
        <w:t>Le décret n°2011-1227 du 30 septembre 2011 relatif à la qualité nutritionnelle et l’arrêté du 30/09/2011 relatif à la qualité des repas servis dans le cadre de la restaur</w:t>
      </w:r>
      <w:r w:rsidR="006601BC">
        <w:rPr>
          <w:rFonts w:asciiTheme="majorHAnsi" w:hAnsiTheme="majorHAnsi" w:cstheme="majorHAnsi"/>
          <w:sz w:val="24"/>
          <w:szCs w:val="24"/>
        </w:rPr>
        <w:t>ation scolaire dit « GEM RCN ».</w:t>
      </w:r>
    </w:p>
    <w:p w:rsidR="006601BC" w:rsidRPr="006601BC" w:rsidRDefault="006601BC" w:rsidP="006601BC">
      <w:pPr>
        <w:pStyle w:val="Paragraphedeliste"/>
        <w:rPr>
          <w:rStyle w:val="lev"/>
          <w:rFonts w:asciiTheme="majorHAnsi" w:hAnsiTheme="majorHAnsi" w:cstheme="majorHAnsi"/>
          <w:b w:val="0"/>
          <w:bCs w:val="0"/>
          <w:sz w:val="20"/>
          <w:szCs w:val="20"/>
        </w:rPr>
      </w:pPr>
    </w:p>
    <w:p w:rsidR="006601BC" w:rsidRPr="006E4D74" w:rsidRDefault="006601BC" w:rsidP="006601BC">
      <w:pPr>
        <w:pStyle w:val="Paragraphedeliste"/>
        <w:numPr>
          <w:ilvl w:val="0"/>
          <w:numId w:val="8"/>
        </w:numPr>
        <w:tabs>
          <w:tab w:val="left" w:pos="420"/>
        </w:tabs>
        <w:spacing w:after="0" w:line="180" w:lineRule="auto"/>
        <w:ind w:left="714" w:hanging="357"/>
        <w:jc w:val="both"/>
        <w:rPr>
          <w:rStyle w:val="lev"/>
          <w:rFonts w:asciiTheme="majorHAnsi" w:hAnsiTheme="majorHAnsi" w:cstheme="majorHAnsi"/>
          <w:b w:val="0"/>
          <w:bCs w:val="0"/>
        </w:rPr>
      </w:pPr>
      <w:r>
        <w:rPr>
          <w:rStyle w:val="lev"/>
          <w:rFonts w:asciiTheme="majorHAnsi" w:eastAsia="Times New Roman" w:hAnsiTheme="majorHAnsi" w:cstheme="majorHAnsi"/>
          <w:b w:val="0"/>
          <w:sz w:val="24"/>
          <w:szCs w:val="24"/>
        </w:rPr>
        <w:t>Le décret n°2019-351 du 23 avril 2019 relatif à la composition des repas servis dans les restaurants collectifs en application de l’article L.230-5-1 du code rural et de la pêche maritime.</w:t>
      </w:r>
    </w:p>
    <w:p w:rsidR="00F416F1" w:rsidRPr="006601BC" w:rsidRDefault="00F416F1" w:rsidP="00F416F1">
      <w:pPr>
        <w:tabs>
          <w:tab w:val="left" w:pos="420"/>
        </w:tabs>
        <w:spacing w:line="180" w:lineRule="auto"/>
        <w:jc w:val="both"/>
        <w:rPr>
          <w:rFonts w:asciiTheme="majorHAnsi" w:hAnsiTheme="majorHAnsi" w:cstheme="majorHAnsi"/>
          <w:sz w:val="20"/>
          <w:szCs w:val="20"/>
        </w:rPr>
      </w:pPr>
    </w:p>
    <w:p w:rsidR="00BD4FFD" w:rsidRPr="006C0E2A" w:rsidRDefault="00BD4FFD" w:rsidP="00F70203">
      <w:pPr>
        <w:pStyle w:val="Paragraphedeliste"/>
        <w:numPr>
          <w:ilvl w:val="0"/>
          <w:numId w:val="8"/>
        </w:numPr>
        <w:suppressAutoHyphens/>
        <w:spacing w:after="0" w:line="180" w:lineRule="auto"/>
        <w:jc w:val="both"/>
        <w:rPr>
          <w:rFonts w:asciiTheme="majorHAnsi" w:hAnsiTheme="majorHAnsi" w:cstheme="majorHAnsi"/>
          <w:sz w:val="24"/>
          <w:szCs w:val="24"/>
        </w:rPr>
      </w:pPr>
      <w:r w:rsidRPr="006C0E2A">
        <w:rPr>
          <w:rFonts w:asciiTheme="majorHAnsi" w:eastAsia="Times New Roman" w:hAnsiTheme="majorHAnsi" w:cstheme="majorHAnsi"/>
          <w:sz w:val="24"/>
          <w:szCs w:val="24"/>
        </w:rPr>
        <w:t xml:space="preserve">La loi n°2018-938 du 30 octobre 2018 pour l’équilibre des relations commerciales dans le secteur agricole et alimentaire et une alimentation saine, durable et accessible à </w:t>
      </w:r>
      <w:r w:rsidR="00625556" w:rsidRPr="006C0E2A">
        <w:rPr>
          <w:rFonts w:asciiTheme="majorHAnsi" w:eastAsia="Times New Roman" w:hAnsiTheme="majorHAnsi" w:cstheme="majorHAnsi"/>
          <w:sz w:val="24"/>
          <w:szCs w:val="24"/>
        </w:rPr>
        <w:t xml:space="preserve">tous </w:t>
      </w:r>
      <w:r w:rsidRPr="006C0E2A">
        <w:rPr>
          <w:rFonts w:asciiTheme="majorHAnsi" w:eastAsia="Times New Roman" w:hAnsiTheme="majorHAnsi" w:cstheme="majorHAnsi"/>
          <w:sz w:val="24"/>
          <w:szCs w:val="24"/>
        </w:rPr>
        <w:t>dite « </w:t>
      </w:r>
      <w:proofErr w:type="spellStart"/>
      <w:r w:rsidRPr="006C0E2A">
        <w:rPr>
          <w:rFonts w:asciiTheme="majorHAnsi" w:eastAsia="Times New Roman" w:hAnsiTheme="majorHAnsi" w:cstheme="majorHAnsi"/>
          <w:sz w:val="24"/>
          <w:szCs w:val="24"/>
        </w:rPr>
        <w:t>EGAlim</w:t>
      </w:r>
      <w:proofErr w:type="spellEnd"/>
      <w:r w:rsidRPr="006C0E2A">
        <w:rPr>
          <w:rFonts w:asciiTheme="majorHAnsi" w:eastAsia="Times New Roman" w:hAnsiTheme="majorHAnsi" w:cstheme="majorHAnsi"/>
          <w:sz w:val="24"/>
          <w:szCs w:val="24"/>
        </w:rPr>
        <w:t> »</w:t>
      </w:r>
      <w:r w:rsidR="006601BC">
        <w:rPr>
          <w:rFonts w:asciiTheme="majorHAnsi" w:eastAsia="Times New Roman" w:hAnsiTheme="majorHAnsi" w:cstheme="majorHAnsi"/>
          <w:sz w:val="24"/>
          <w:szCs w:val="24"/>
        </w:rPr>
        <w:t>.</w:t>
      </w:r>
    </w:p>
    <w:p w:rsidR="00BD4FFD" w:rsidRPr="006C0E2A" w:rsidRDefault="00BD4FFD" w:rsidP="00BD4FFD">
      <w:pPr>
        <w:pStyle w:val="Paragraphedeliste"/>
        <w:rPr>
          <w:rFonts w:asciiTheme="majorHAnsi" w:eastAsia="Times New Roman" w:hAnsiTheme="majorHAnsi" w:cstheme="majorHAnsi"/>
          <w:sz w:val="24"/>
          <w:szCs w:val="24"/>
        </w:rPr>
      </w:pPr>
    </w:p>
    <w:p w:rsidR="00A157CA" w:rsidRPr="006C0E2A" w:rsidRDefault="00A157CA" w:rsidP="00F70203">
      <w:pPr>
        <w:pStyle w:val="Paragraphedeliste"/>
        <w:numPr>
          <w:ilvl w:val="0"/>
          <w:numId w:val="8"/>
        </w:numPr>
        <w:suppressAutoHyphens/>
        <w:spacing w:after="0" w:line="180" w:lineRule="auto"/>
        <w:jc w:val="both"/>
        <w:rPr>
          <w:rFonts w:asciiTheme="majorHAnsi" w:hAnsiTheme="majorHAnsi" w:cstheme="majorHAnsi"/>
          <w:sz w:val="24"/>
          <w:szCs w:val="24"/>
        </w:rPr>
      </w:pPr>
      <w:r w:rsidRPr="006C0E2A">
        <w:rPr>
          <w:rFonts w:asciiTheme="majorHAnsi" w:eastAsia="Times New Roman" w:hAnsiTheme="majorHAnsi" w:cstheme="majorHAnsi"/>
          <w:sz w:val="24"/>
          <w:szCs w:val="24"/>
        </w:rPr>
        <w:t>L</w:t>
      </w:r>
      <w:r w:rsidR="00BD4FFD" w:rsidRPr="006C0E2A">
        <w:rPr>
          <w:rFonts w:asciiTheme="majorHAnsi" w:eastAsia="Times New Roman" w:hAnsiTheme="majorHAnsi" w:cstheme="majorHAnsi"/>
          <w:sz w:val="24"/>
          <w:szCs w:val="24"/>
        </w:rPr>
        <w:t>a loi n°2021-1104 du 22 août 2021 portant lutte contre le dérèglement climatique et le renforcement de la résilience face à ses effets, dite loi « Climat et résilience »</w:t>
      </w:r>
      <w:r w:rsidR="00625556" w:rsidRPr="006C0E2A">
        <w:rPr>
          <w:rFonts w:asciiTheme="majorHAnsi" w:eastAsia="Times New Roman" w:hAnsiTheme="majorHAnsi" w:cstheme="majorHAnsi"/>
          <w:sz w:val="24"/>
          <w:szCs w:val="24"/>
        </w:rPr>
        <w:t xml:space="preserve"> complète les </w:t>
      </w:r>
      <w:r w:rsidR="00BD4FFD" w:rsidRPr="006C0E2A">
        <w:rPr>
          <w:rFonts w:asciiTheme="majorHAnsi" w:eastAsia="Times New Roman" w:hAnsiTheme="majorHAnsi" w:cstheme="majorHAnsi"/>
          <w:sz w:val="24"/>
          <w:szCs w:val="24"/>
        </w:rPr>
        <w:t>dispositions concernant la restauration collective.</w:t>
      </w:r>
    </w:p>
    <w:p w:rsidR="00A157CA" w:rsidRPr="00D439A5" w:rsidRDefault="00A157CA" w:rsidP="00A157CA">
      <w:pPr>
        <w:pStyle w:val="Corpsdetexte"/>
        <w:tabs>
          <w:tab w:val="left" w:pos="1440"/>
        </w:tabs>
        <w:spacing w:after="0" w:line="180" w:lineRule="auto"/>
        <w:jc w:val="both"/>
        <w:rPr>
          <w:rFonts w:asciiTheme="majorHAnsi" w:eastAsia="Times New Roman" w:hAnsiTheme="majorHAnsi" w:cstheme="majorHAnsi"/>
          <w:sz w:val="24"/>
          <w:szCs w:val="24"/>
        </w:rPr>
      </w:pP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t>L’ensemble des documents généraux ci-dessus bien que non joints sont considérés comme parfaitement connus des parties contractantes.</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szCs w:val="24"/>
        </w:rPr>
        <w:t>Les parties contractantes leur reconnaissent expressément le caractère contractuel.</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szCs w:val="24"/>
        </w:rPr>
        <w:t>À ces pièces, viendront s’ajouter, après la conclusion du marché, les avenants éventuels.</w:t>
      </w:r>
    </w:p>
    <w:p w:rsidR="00A157CA" w:rsidRPr="00D439A5" w:rsidRDefault="00A157CA" w:rsidP="00A157CA">
      <w:pPr>
        <w:spacing w:line="180" w:lineRule="auto"/>
        <w:rPr>
          <w:rFonts w:asciiTheme="majorHAnsi" w:eastAsia="Times New Roman" w:hAnsiTheme="majorHAnsi" w:cstheme="majorHAnsi"/>
          <w:sz w:val="24"/>
          <w:szCs w:val="24"/>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8"/>
        </w:rPr>
        <w:t>ARTICLE 3. DÉLAIS DE LIVRAISON</w:t>
      </w:r>
    </w:p>
    <w:p w:rsidR="00A157CA" w:rsidRPr="00D439A5" w:rsidRDefault="00964A07" w:rsidP="00A157CA">
      <w:pPr>
        <w:spacing w:line="180" w:lineRule="auto"/>
        <w:jc w:val="both"/>
        <w:rPr>
          <w:rFonts w:asciiTheme="majorHAnsi" w:hAnsiTheme="majorHAnsi" w:cstheme="majorHAnsi"/>
        </w:rPr>
      </w:pPr>
      <w:r>
        <w:rPr>
          <w:rFonts w:asciiTheme="majorHAnsi" w:eastAsia="Times New Roman" w:hAnsiTheme="majorHAnsi" w:cstheme="majorHAnsi"/>
          <w:sz w:val="24"/>
          <w:szCs w:val="24"/>
        </w:rPr>
        <w:t>Les délais de livraison de la prestation</w:t>
      </w:r>
      <w:r w:rsidR="00A157CA" w:rsidRPr="00D439A5">
        <w:rPr>
          <w:rFonts w:asciiTheme="majorHAnsi" w:eastAsia="Times New Roman" w:hAnsiTheme="majorHAnsi" w:cstheme="majorHAnsi"/>
          <w:sz w:val="24"/>
          <w:szCs w:val="24"/>
        </w:rPr>
        <w:t xml:space="preserve"> sont fixés à chaque commande conformément aux stipulations de l’article 5.1 du C.T.T.P. </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t>Ils partent des dates et heures auxquelles le titulaire a eu connaissance des commandes de repas pour un jour déterminé, dans la limite des horaires maximum de commande stipulés à l’article 5.2 C.C.T.P., ou ceux acceptés par la collectivité si une variante proposée par le candidat était retenue.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t>Ils expirent au plus tard aux dates et heures auxquelles le titulaire a livré complètement les repas du même jour, dans la limite des horaires maximum de livraison stipulés au C</w:t>
      </w:r>
      <w:r w:rsidR="001F07E3">
        <w:rPr>
          <w:rFonts w:asciiTheme="majorHAnsi" w:eastAsia="Times New Roman" w:hAnsiTheme="majorHAnsi" w:cstheme="majorHAnsi"/>
          <w:sz w:val="24"/>
          <w:szCs w:val="24"/>
        </w:rPr>
        <w:t>.</w:t>
      </w:r>
      <w:r w:rsidRPr="00D439A5">
        <w:rPr>
          <w:rFonts w:asciiTheme="majorHAnsi" w:eastAsia="Times New Roman" w:hAnsiTheme="majorHAnsi" w:cstheme="majorHAnsi"/>
          <w:sz w:val="24"/>
          <w:szCs w:val="24"/>
        </w:rPr>
        <w:t>C</w:t>
      </w:r>
      <w:r w:rsidR="001F07E3">
        <w:rPr>
          <w:rFonts w:asciiTheme="majorHAnsi" w:eastAsia="Times New Roman" w:hAnsiTheme="majorHAnsi" w:cstheme="majorHAnsi"/>
          <w:sz w:val="24"/>
          <w:szCs w:val="24"/>
        </w:rPr>
        <w:t>.</w:t>
      </w:r>
      <w:r w:rsidRPr="00D439A5">
        <w:rPr>
          <w:rFonts w:asciiTheme="majorHAnsi" w:eastAsia="Times New Roman" w:hAnsiTheme="majorHAnsi" w:cstheme="majorHAnsi"/>
          <w:sz w:val="24"/>
          <w:szCs w:val="24"/>
        </w:rPr>
        <w:t>T</w:t>
      </w:r>
      <w:r w:rsidR="001F07E3">
        <w:rPr>
          <w:rFonts w:asciiTheme="majorHAnsi" w:eastAsia="Times New Roman" w:hAnsiTheme="majorHAnsi" w:cstheme="majorHAnsi"/>
          <w:sz w:val="24"/>
          <w:szCs w:val="24"/>
        </w:rPr>
        <w:t>.</w:t>
      </w:r>
      <w:r w:rsidRPr="00D439A5">
        <w:rPr>
          <w:rFonts w:asciiTheme="majorHAnsi" w:eastAsia="Times New Roman" w:hAnsiTheme="majorHAnsi" w:cstheme="majorHAnsi"/>
          <w:sz w:val="24"/>
          <w:szCs w:val="24"/>
        </w:rPr>
        <w:t>P ou ceux acceptés par la collectivité si une variante proposée par le candidat était retenue.</w:t>
      </w:r>
    </w:p>
    <w:p w:rsidR="00F933F1" w:rsidRPr="00D439A5" w:rsidRDefault="00F933F1" w:rsidP="00A157CA">
      <w:pPr>
        <w:spacing w:line="180" w:lineRule="auto"/>
        <w:rPr>
          <w:rFonts w:asciiTheme="majorHAnsi" w:eastAsia="Times New Roman" w:hAnsiTheme="majorHAnsi" w:cstheme="majorHAnsi"/>
          <w:sz w:val="24"/>
          <w:szCs w:val="24"/>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8"/>
          <w:szCs w:val="20"/>
        </w:rPr>
        <w:t>ARTICLE 4. PRIX ET MODE D’ÉVALUATION DES PRESTATIONS</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8"/>
          <w:szCs w:val="20"/>
        </w:rPr>
        <w:t>VARIATIONS DANS LES PRIX – RÈGLEMENT DES COMPTES</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4"/>
        </w:rPr>
        <w:t>4.1. Contenu des prix</w:t>
      </w:r>
    </w:p>
    <w:p w:rsidR="00A157CA" w:rsidRPr="00D439A5" w:rsidRDefault="00A157CA" w:rsidP="005827BD">
      <w:pPr>
        <w:spacing w:line="180" w:lineRule="auto"/>
        <w:jc w:val="both"/>
        <w:rPr>
          <w:rFonts w:asciiTheme="majorHAnsi" w:hAnsiTheme="majorHAnsi" w:cstheme="majorHAnsi"/>
        </w:rPr>
      </w:pPr>
      <w:r w:rsidRPr="00D439A5">
        <w:rPr>
          <w:rFonts w:asciiTheme="majorHAnsi" w:eastAsia="Times New Roman" w:hAnsiTheme="majorHAnsi" w:cstheme="majorHAnsi"/>
          <w:sz w:val="24"/>
        </w:rPr>
        <w:t>Le marché sera réglé par application des prix unitaires des repas par type de convive aux quantités réellement livrées.</w:t>
      </w:r>
    </w:p>
    <w:p w:rsidR="00A157CA" w:rsidRPr="00D439A5" w:rsidRDefault="00A157CA" w:rsidP="00A157CA">
      <w:pPr>
        <w:spacing w:line="180" w:lineRule="auto"/>
        <w:jc w:val="both"/>
        <w:rPr>
          <w:rFonts w:asciiTheme="majorHAnsi" w:hAnsiTheme="majorHAnsi" w:cstheme="majorHAnsi"/>
        </w:rPr>
      </w:pPr>
      <w:bookmarkStart w:id="3" w:name="page7"/>
      <w:bookmarkEnd w:id="3"/>
      <w:r w:rsidRPr="00D439A5">
        <w:rPr>
          <w:rFonts w:asciiTheme="majorHAnsi" w:eastAsia="Times New Roman" w:hAnsiTheme="majorHAnsi" w:cstheme="majorHAnsi"/>
          <w:sz w:val="24"/>
        </w:rPr>
        <w:t>Les prix sont réputés comprendre toutes les charges fiscales, parafiscales et autres frappant obligatoirement la prestation, ainsi que tous les frais afférents au conditionnement, à l’emballage, l’assurance, au stockage et au transport jusqu’au lieu de livraison.</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b/>
          <w:sz w:val="24"/>
        </w:rPr>
        <w:lastRenderedPageBreak/>
        <w:t>4.2. Forme de prix</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t>Les prix du présent marché sont fermes pendant toute la durée d’exécution du marché.</w:t>
      </w:r>
    </w:p>
    <w:p w:rsidR="00A157CA" w:rsidRPr="002500E4" w:rsidRDefault="00A157CA" w:rsidP="00A157CA">
      <w:pPr>
        <w:spacing w:line="180" w:lineRule="auto"/>
        <w:jc w:val="both"/>
        <w:rPr>
          <w:rFonts w:asciiTheme="majorHAnsi" w:hAnsiTheme="majorHAnsi" w:cstheme="majorHAnsi"/>
        </w:rPr>
      </w:pPr>
      <w:r w:rsidRPr="002500E4">
        <w:rPr>
          <w:rFonts w:asciiTheme="majorHAnsi" w:eastAsia="Times New Roman" w:hAnsiTheme="majorHAnsi" w:cstheme="majorHAnsi"/>
          <w:b/>
          <w:sz w:val="24"/>
        </w:rPr>
        <w:t>4.3. Application de la taxe à la valeur ajoutée</w:t>
      </w:r>
    </w:p>
    <w:p w:rsidR="00A157CA" w:rsidRPr="002500E4" w:rsidRDefault="00A157CA" w:rsidP="00A157CA">
      <w:pPr>
        <w:spacing w:line="180" w:lineRule="auto"/>
        <w:jc w:val="both"/>
        <w:rPr>
          <w:rFonts w:asciiTheme="majorHAnsi" w:hAnsiTheme="majorHAnsi" w:cstheme="majorHAnsi"/>
        </w:rPr>
      </w:pPr>
      <w:r w:rsidRPr="002500E4">
        <w:rPr>
          <w:rFonts w:asciiTheme="majorHAnsi" w:eastAsia="Times New Roman" w:hAnsiTheme="majorHAnsi" w:cstheme="majorHAnsi"/>
          <w:sz w:val="24"/>
        </w:rPr>
        <w:t xml:space="preserve">Les </w:t>
      </w:r>
      <w:r w:rsidR="002500E4" w:rsidRPr="002500E4">
        <w:rPr>
          <w:rFonts w:asciiTheme="majorHAnsi" w:eastAsia="Times New Roman" w:hAnsiTheme="majorHAnsi" w:cstheme="majorHAnsi"/>
          <w:sz w:val="24"/>
        </w:rPr>
        <w:t>prix sont hors TVA, il est fait application du</w:t>
      </w:r>
      <w:r w:rsidRPr="002500E4">
        <w:rPr>
          <w:rFonts w:asciiTheme="majorHAnsi" w:eastAsia="Times New Roman" w:hAnsiTheme="majorHAnsi" w:cstheme="majorHAnsi"/>
          <w:sz w:val="24"/>
        </w:rPr>
        <w:t xml:space="preserve"> taux de T.V.A. en vigueur </w:t>
      </w:r>
      <w:r w:rsidR="002500E4" w:rsidRPr="002500E4">
        <w:rPr>
          <w:rFonts w:asciiTheme="majorHAnsi" w:eastAsia="Times New Roman" w:hAnsiTheme="majorHAnsi" w:cstheme="majorHAnsi"/>
          <w:sz w:val="24"/>
        </w:rPr>
        <w:t>au jour de l’exécution de la prestation.</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b/>
          <w:sz w:val="24"/>
        </w:rPr>
        <w:t>4.4. Modalités de facturation</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 xml:space="preserve">Les prestations seront facturées par mois en fonction du nombre de repas réellement livré, sur la base d'un bordereau de livraison relevant l'état mensuel des commandes de repas de chaque usager. Le paiement s’effectuera suivant les règles de la comptabilité publique dans les conditions prévues à l'article 11 du </w:t>
      </w:r>
      <w:r w:rsidR="00F933F1" w:rsidRPr="00D439A5">
        <w:rPr>
          <w:rFonts w:asciiTheme="majorHAnsi" w:eastAsia="Times New Roman" w:hAnsiTheme="majorHAnsi" w:cstheme="majorHAnsi"/>
          <w:sz w:val="24"/>
        </w:rPr>
        <w:t>C.C.A.G. F.C.S</w:t>
      </w:r>
      <w:r w:rsidRPr="00D439A5">
        <w:rPr>
          <w:rFonts w:asciiTheme="majorHAnsi" w:eastAsia="Times New Roman" w:hAnsiTheme="majorHAnsi" w:cstheme="majorHAnsi"/>
          <w:sz w:val="24"/>
        </w:rPr>
        <w:t>.</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 xml:space="preserve">La remise de la demande de paiement intervient </w:t>
      </w:r>
      <w:r w:rsidR="000C0848">
        <w:rPr>
          <w:rFonts w:asciiTheme="majorHAnsi" w:eastAsia="Times New Roman" w:hAnsiTheme="majorHAnsi" w:cstheme="majorHAnsi"/>
          <w:sz w:val="24"/>
        </w:rPr>
        <w:t>au début de chaque mois pour la</w:t>
      </w:r>
      <w:r w:rsidRPr="00D439A5">
        <w:rPr>
          <w:rFonts w:asciiTheme="majorHAnsi" w:eastAsia="Times New Roman" w:hAnsiTheme="majorHAnsi" w:cstheme="majorHAnsi"/>
          <w:sz w:val="24"/>
        </w:rPr>
        <w:t xml:space="preserve"> </w:t>
      </w:r>
      <w:r w:rsidR="000C0848">
        <w:rPr>
          <w:rFonts w:asciiTheme="majorHAnsi" w:eastAsia="Times New Roman" w:hAnsiTheme="majorHAnsi" w:cstheme="majorHAnsi"/>
          <w:sz w:val="24"/>
        </w:rPr>
        <w:t>prestation effectuée</w:t>
      </w:r>
      <w:r w:rsidRPr="00D439A5">
        <w:rPr>
          <w:rFonts w:asciiTheme="majorHAnsi" w:eastAsia="Times New Roman" w:hAnsiTheme="majorHAnsi" w:cstheme="majorHAnsi"/>
          <w:sz w:val="24"/>
        </w:rPr>
        <w:t xml:space="preserve"> le moi</w:t>
      </w:r>
      <w:r w:rsidR="000C0848">
        <w:rPr>
          <w:rFonts w:asciiTheme="majorHAnsi" w:eastAsia="Times New Roman" w:hAnsiTheme="majorHAnsi" w:cstheme="majorHAnsi"/>
          <w:sz w:val="24"/>
        </w:rPr>
        <w:t>s précédent. Elle récapitule la prestation</w:t>
      </w:r>
      <w:r w:rsidRPr="00D439A5">
        <w:rPr>
          <w:rFonts w:asciiTheme="majorHAnsi" w:eastAsia="Times New Roman" w:hAnsiTheme="majorHAnsi" w:cstheme="majorHAnsi"/>
          <w:sz w:val="24"/>
        </w:rPr>
        <w:t xml:space="preserve"> du mois écoulé.</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La facture sera transmise à la collectivité, au plus tard le 8 (huit) du mois suivant les prestations.</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 xml:space="preserve">L’exemplaire de la facture devra comporter, outre les mentions légales, les indications suivantes : Nom et adresse du créancier, numéro de compte bancaire ou postal, numéro de marché, détail des prestations effectuées et leurs dates. </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Par ailleurs, une annexe présentant l'état récapitulatif des prestations livrées par jour sera jointe à la facture pour permettre un pointage rapide.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b/>
          <w:sz w:val="24"/>
        </w:rPr>
        <w:t>4.5. Délais de paiement et intérêts moratoires</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Le délai global de paiement est de 30 jours à partir de la date de réception des situations.</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Tout dépassement de délai fait courir de plein droit des intérêts moratoires au profit du bénéficiaire du règlement, calculés selon les dispositions du décret n°2013-269 du 29 mars 2013</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Le taux des intérêts moratoires est égal au taux d’intérêt de la principale facilité de refinancement appliqué par la Banque Centrale Européenne à son opération de refinancement principal la plus récente effectuée avant le premier jour de calendrier du semestre de l’année civile au cours duquel les intérêts moratoires ont commencé à courir, majoré de sept points.</w:t>
      </w:r>
    </w:p>
    <w:p w:rsidR="00A157CA" w:rsidRPr="00D439A5" w:rsidRDefault="00A157CA" w:rsidP="00A157CA">
      <w:pPr>
        <w:spacing w:line="180" w:lineRule="auto"/>
        <w:rPr>
          <w:rFonts w:asciiTheme="majorHAnsi" w:eastAsia="Times New Roman" w:hAnsiTheme="majorHAnsi" w:cstheme="majorHAnsi"/>
          <w:sz w:val="24"/>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8"/>
        </w:rPr>
        <w:t>ARTICLE 5. SANCTIONS COERCITIVES</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4"/>
        </w:rPr>
        <w:t>5.1. Continuité du service de la restauration</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t>Le titulaire s’engage, pendant la période du marché, à assurer régulièrement la continuité du service de restauration sauf dans les cas suivants :</w:t>
      </w:r>
    </w:p>
    <w:p w:rsidR="00A157CA" w:rsidRPr="00D439A5" w:rsidRDefault="00A157CA" w:rsidP="000C0848">
      <w:pPr>
        <w:numPr>
          <w:ilvl w:val="0"/>
          <w:numId w:val="3"/>
        </w:numPr>
        <w:tabs>
          <w:tab w:val="left" w:pos="720"/>
        </w:tabs>
        <w:suppressAutoHyphens/>
        <w:spacing w:after="0" w:line="180" w:lineRule="auto"/>
        <w:ind w:left="714" w:hanging="357"/>
        <w:rPr>
          <w:rFonts w:asciiTheme="majorHAnsi" w:hAnsiTheme="majorHAnsi" w:cstheme="majorHAnsi"/>
        </w:rPr>
      </w:pPr>
      <w:bookmarkStart w:id="4" w:name="page8"/>
      <w:bookmarkEnd w:id="4"/>
      <w:r w:rsidRPr="00D439A5">
        <w:rPr>
          <w:rFonts w:asciiTheme="majorHAnsi" w:eastAsia="Times New Roman" w:hAnsiTheme="majorHAnsi" w:cstheme="majorHAnsi"/>
          <w:sz w:val="24"/>
          <w:szCs w:val="24"/>
        </w:rPr>
        <w:t>Destruction totale ou partielle des biens immobiliers appartenant à la collectivité et nécessaires à la bonne marche du service de la restauration,</w:t>
      </w:r>
    </w:p>
    <w:p w:rsidR="00A157CA" w:rsidRPr="00D439A5" w:rsidRDefault="00A157CA" w:rsidP="00A157CA">
      <w:pPr>
        <w:spacing w:line="180" w:lineRule="auto"/>
        <w:rPr>
          <w:rFonts w:asciiTheme="majorHAnsi" w:eastAsia="Wingdings" w:hAnsiTheme="majorHAnsi" w:cstheme="majorHAnsi"/>
          <w:sz w:val="24"/>
          <w:szCs w:val="24"/>
          <w:vertAlign w:val="superscript"/>
        </w:rPr>
      </w:pPr>
    </w:p>
    <w:p w:rsidR="00A157CA" w:rsidRPr="00D439A5" w:rsidRDefault="00A157CA" w:rsidP="00A157CA">
      <w:pPr>
        <w:numPr>
          <w:ilvl w:val="0"/>
          <w:numId w:val="3"/>
        </w:numPr>
        <w:tabs>
          <w:tab w:val="left" w:pos="720"/>
        </w:tabs>
        <w:suppressAutoHyphens/>
        <w:spacing w:after="0" w:line="180" w:lineRule="auto"/>
        <w:rPr>
          <w:rFonts w:asciiTheme="majorHAnsi" w:hAnsiTheme="majorHAnsi" w:cstheme="majorHAnsi"/>
        </w:rPr>
      </w:pPr>
      <w:r w:rsidRPr="00D439A5">
        <w:rPr>
          <w:rFonts w:asciiTheme="majorHAnsi" w:eastAsia="Times New Roman" w:hAnsiTheme="majorHAnsi" w:cstheme="majorHAnsi"/>
          <w:sz w:val="24"/>
          <w:szCs w:val="24"/>
        </w:rPr>
        <w:t>Obligation de suspendre l’exécution du service pour des raisons d’ordre public, d’hygiène et de sécurité, non imputables au titulaire.</w:t>
      </w:r>
    </w:p>
    <w:p w:rsidR="001F07E3" w:rsidRPr="00D439A5" w:rsidRDefault="001F07E3" w:rsidP="00A157CA">
      <w:pPr>
        <w:spacing w:line="180" w:lineRule="auto"/>
        <w:rPr>
          <w:rFonts w:asciiTheme="majorHAnsi" w:eastAsia="Times New Roman" w:hAnsiTheme="majorHAnsi" w:cstheme="majorHAnsi"/>
          <w:sz w:val="24"/>
          <w:szCs w:val="24"/>
          <w:vertAlign w:val="superscript"/>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4"/>
          <w:szCs w:val="24"/>
        </w:rPr>
        <w:t>5.2. Défaillance du titulaire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t>En cas d’interruption de confection et de distribution de repas imputable au prestataire, de non-conformité des repas aux règles d’hygiène, de défaut d’entretien de ses locaux et matériels, de non-respect des obligations liées à la livraison le cas échéant, et d’une manière plus générale de manquement par le prestataire à l’une ou l’autre de ses obligations résultant du présent marché, et sauf cas de force majeure, le Maître d’Ouvrage met le prestataire en demeure, par lettre recommandée avec accusé de réception adressée à son domicile élu, d’avoir à se mettre en conformité avec les exigences du marché qui le concerne.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t>Toute mise en demeure non suivie d’effet dans un délai de quinze jours ou de deux jours en cas de risque pour les personnes, donnera lieu à l’application de pénalités fixées à cent cinquante euros hors taxes par jour calendaire.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t>En cas d’interruption partielle ou totale du service qui ne serait pas due à un cas de force majeure, à la destruction des ouvrages de production ou de distribution ou à une impossibilité imputable à la collectivité, le Maître d’Ouvrage sera fondé à prononcer la mise en régie aux frais et risques du prestataire et par des moyens qu’il juge bons afin d’assurer l’exécution des fournitures et des prestations du marché qui le concerne.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szCs w:val="24"/>
        </w:rPr>
        <w:lastRenderedPageBreak/>
        <w:t>Cette mise en régie devra être précédée d’une mise en demeure adressée comme indiquée ci-dessus au prestataire et restée sans effet pendant 15 jours.</w:t>
      </w:r>
    </w:p>
    <w:p w:rsidR="00A157CA" w:rsidRDefault="00A157CA" w:rsidP="00A157CA">
      <w:pPr>
        <w:spacing w:line="180" w:lineRule="auto"/>
        <w:rPr>
          <w:rFonts w:asciiTheme="majorHAnsi" w:eastAsia="Times New Roman" w:hAnsiTheme="majorHAnsi" w:cstheme="majorHAnsi"/>
          <w:sz w:val="24"/>
          <w:szCs w:val="24"/>
        </w:rPr>
      </w:pPr>
      <w:r w:rsidRPr="00D439A5">
        <w:rPr>
          <w:rFonts w:asciiTheme="majorHAnsi" w:eastAsia="Times New Roman" w:hAnsiTheme="majorHAnsi" w:cstheme="majorHAnsi"/>
          <w:sz w:val="24"/>
          <w:szCs w:val="24"/>
        </w:rPr>
        <w:t>En cas de carence grave du prestataire, de menace à l’hygiène ou de risque pour les personnes, le Maire peut prendre d’urgence toute décision adaptée à la situation, y compris la fermeture temporaire du service de restauration. Les conséquences d’une telle décision sont, sauf les cas visés au 3</w:t>
      </w:r>
      <w:r w:rsidRPr="00D439A5">
        <w:rPr>
          <w:rFonts w:asciiTheme="majorHAnsi" w:eastAsia="Times New Roman" w:hAnsiTheme="majorHAnsi" w:cstheme="majorHAnsi"/>
          <w:sz w:val="24"/>
          <w:szCs w:val="24"/>
          <w:vertAlign w:val="superscript"/>
        </w:rPr>
        <w:t>ème</w:t>
      </w:r>
      <w:r w:rsidRPr="00D439A5">
        <w:rPr>
          <w:rFonts w:asciiTheme="majorHAnsi" w:eastAsia="Times New Roman" w:hAnsiTheme="majorHAnsi" w:cstheme="majorHAnsi"/>
          <w:sz w:val="24"/>
          <w:szCs w:val="24"/>
        </w:rPr>
        <w:t xml:space="preserve"> alinéa du présent article, à la charge du prestataire.</w:t>
      </w:r>
    </w:p>
    <w:p w:rsidR="00A157CA" w:rsidRPr="00D439A5" w:rsidRDefault="00A157CA" w:rsidP="00A157CA">
      <w:pPr>
        <w:spacing w:line="180" w:lineRule="auto"/>
        <w:rPr>
          <w:rFonts w:asciiTheme="majorHAnsi" w:eastAsia="Times New Roman" w:hAnsiTheme="majorHAnsi" w:cstheme="majorHAnsi"/>
          <w:b/>
          <w:sz w:val="28"/>
        </w:rPr>
      </w:pPr>
    </w:p>
    <w:p w:rsidR="00A157CA" w:rsidRPr="00D439A5" w:rsidRDefault="000C0848" w:rsidP="00A157CA">
      <w:pPr>
        <w:spacing w:line="180" w:lineRule="auto"/>
        <w:rPr>
          <w:rFonts w:asciiTheme="majorHAnsi" w:hAnsiTheme="majorHAnsi" w:cstheme="majorHAnsi"/>
        </w:rPr>
      </w:pPr>
      <w:r>
        <w:rPr>
          <w:rFonts w:asciiTheme="majorHAnsi" w:eastAsia="Times New Roman" w:hAnsiTheme="majorHAnsi" w:cstheme="majorHAnsi"/>
          <w:b/>
          <w:sz w:val="28"/>
        </w:rPr>
        <w:t>ARTICLE 6</w:t>
      </w:r>
      <w:r w:rsidR="00A157CA" w:rsidRPr="00D439A5">
        <w:rPr>
          <w:rFonts w:asciiTheme="majorHAnsi" w:eastAsia="Times New Roman" w:hAnsiTheme="majorHAnsi" w:cstheme="majorHAnsi"/>
          <w:b/>
          <w:sz w:val="28"/>
        </w:rPr>
        <w:t>. RÉSILIATION DU MARCHÉ</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Le marché pourra être résilié par le Maître d’Ouvrage pour les motifs et aux conditions précisées par les articles 29 à 36 du Cahier des Clauses Administratives Générales applicables aux marchés publics de Fournitures Courantes et Services pour le marché qui le concerne.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La résiliation aux torts du titulaire pourra notamment intervenir dans les cas de manquement par le titulaire à ses obligations, après mise en demeure restée sans effet dans les conditions précisées à l’article 5.2 du présent C</w:t>
      </w:r>
      <w:r w:rsidR="002C1EF2">
        <w:rPr>
          <w:rFonts w:asciiTheme="majorHAnsi" w:eastAsia="Times New Roman" w:hAnsiTheme="majorHAnsi" w:cstheme="majorHAnsi"/>
          <w:sz w:val="24"/>
        </w:rPr>
        <w:t>.</w:t>
      </w:r>
      <w:r w:rsidRPr="00D439A5">
        <w:rPr>
          <w:rFonts w:asciiTheme="majorHAnsi" w:eastAsia="Times New Roman" w:hAnsiTheme="majorHAnsi" w:cstheme="majorHAnsi"/>
          <w:sz w:val="24"/>
        </w:rPr>
        <w:t>C</w:t>
      </w:r>
      <w:r w:rsidR="002C1EF2">
        <w:rPr>
          <w:rFonts w:asciiTheme="majorHAnsi" w:eastAsia="Times New Roman" w:hAnsiTheme="majorHAnsi" w:cstheme="majorHAnsi"/>
          <w:sz w:val="24"/>
        </w:rPr>
        <w:t>.</w:t>
      </w:r>
      <w:r w:rsidRPr="00D439A5">
        <w:rPr>
          <w:rFonts w:asciiTheme="majorHAnsi" w:eastAsia="Times New Roman" w:hAnsiTheme="majorHAnsi" w:cstheme="majorHAnsi"/>
          <w:sz w:val="24"/>
        </w:rPr>
        <w:t>A</w:t>
      </w:r>
      <w:r w:rsidR="002C1EF2">
        <w:rPr>
          <w:rFonts w:asciiTheme="majorHAnsi" w:eastAsia="Times New Roman" w:hAnsiTheme="majorHAnsi" w:cstheme="majorHAnsi"/>
          <w:sz w:val="24"/>
        </w:rPr>
        <w:t>.</w:t>
      </w:r>
      <w:r w:rsidRPr="00D439A5">
        <w:rPr>
          <w:rFonts w:asciiTheme="majorHAnsi" w:eastAsia="Times New Roman" w:hAnsiTheme="majorHAnsi" w:cstheme="majorHAnsi"/>
          <w:sz w:val="24"/>
        </w:rPr>
        <w:t>P.</w:t>
      </w:r>
    </w:p>
    <w:p w:rsidR="00A157CA" w:rsidRPr="00D439A5" w:rsidRDefault="00A157CA" w:rsidP="00A157CA">
      <w:pPr>
        <w:spacing w:line="180" w:lineRule="auto"/>
        <w:rPr>
          <w:rFonts w:asciiTheme="majorHAnsi" w:eastAsia="Times New Roman" w:hAnsiTheme="majorHAnsi" w:cstheme="majorHAnsi"/>
        </w:rPr>
      </w:pPr>
    </w:p>
    <w:p w:rsidR="00A157CA" w:rsidRPr="00D439A5" w:rsidRDefault="000C0848" w:rsidP="00A157CA">
      <w:pPr>
        <w:spacing w:line="180" w:lineRule="auto"/>
        <w:rPr>
          <w:rFonts w:asciiTheme="majorHAnsi" w:hAnsiTheme="majorHAnsi" w:cstheme="majorHAnsi"/>
        </w:rPr>
      </w:pPr>
      <w:bookmarkStart w:id="5" w:name="page9"/>
      <w:bookmarkEnd w:id="5"/>
      <w:r>
        <w:rPr>
          <w:rFonts w:asciiTheme="majorHAnsi" w:eastAsia="Times New Roman" w:hAnsiTheme="majorHAnsi" w:cstheme="majorHAnsi"/>
          <w:b/>
          <w:sz w:val="28"/>
        </w:rPr>
        <w:t>ARTICLE 7</w:t>
      </w:r>
      <w:r w:rsidR="00A157CA" w:rsidRPr="00D439A5">
        <w:rPr>
          <w:rFonts w:asciiTheme="majorHAnsi" w:eastAsia="Times New Roman" w:hAnsiTheme="majorHAnsi" w:cstheme="majorHAnsi"/>
          <w:b/>
          <w:sz w:val="28"/>
        </w:rPr>
        <w:t xml:space="preserve">. DISPOSITIONS SPÉCIALES </w:t>
      </w:r>
      <w:r w:rsidR="00476BBE" w:rsidRPr="00D439A5">
        <w:rPr>
          <w:rFonts w:asciiTheme="majorHAnsi" w:eastAsia="Times New Roman" w:hAnsiTheme="majorHAnsi" w:cstheme="majorHAnsi"/>
          <w:b/>
          <w:sz w:val="28"/>
        </w:rPr>
        <w:t>À</w:t>
      </w:r>
      <w:r w:rsidR="00A157CA" w:rsidRPr="00D439A5">
        <w:rPr>
          <w:rFonts w:asciiTheme="majorHAnsi" w:eastAsia="Times New Roman" w:hAnsiTheme="majorHAnsi" w:cstheme="majorHAnsi"/>
          <w:b/>
          <w:sz w:val="28"/>
        </w:rPr>
        <w:t xml:space="preserve"> LA FIN DU MARCHÉ</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La conception des repas se faisant dans les locaux du prestataire, il n’y a pas de disposition particulière quant à la restitution des locaux de la collectivité à la fin du marché.</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Néanmoins le matériel mis à disposition par le prestataire auprès de la collectivité sera restitué à la fin du marché.</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rPr>
        <w:t>Il sera tenu compte de l’usage normal qui aura été fait de ce matériel.</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rPr>
        <w:t>En cas de contestation, un expert sera nommé d’un commun accord.</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L’affaire sera soumise au juge du tribunal administratif du lieu d’exécution du marché concerné, sur l’initiative de la partie la plus diligente.</w:t>
      </w:r>
    </w:p>
    <w:p w:rsidR="00A157CA" w:rsidRPr="00D439A5" w:rsidRDefault="00A157CA" w:rsidP="00A157CA">
      <w:pPr>
        <w:spacing w:line="180" w:lineRule="auto"/>
        <w:rPr>
          <w:rFonts w:asciiTheme="majorHAnsi" w:eastAsia="Times New Roman" w:hAnsiTheme="majorHAnsi" w:cstheme="majorHAnsi"/>
          <w:sz w:val="24"/>
        </w:rPr>
      </w:pPr>
    </w:p>
    <w:p w:rsidR="00A157CA" w:rsidRPr="00D439A5" w:rsidRDefault="000C0848" w:rsidP="00A157CA">
      <w:pPr>
        <w:spacing w:line="180" w:lineRule="auto"/>
        <w:rPr>
          <w:rFonts w:asciiTheme="majorHAnsi" w:hAnsiTheme="majorHAnsi" w:cstheme="majorHAnsi"/>
        </w:rPr>
      </w:pPr>
      <w:r>
        <w:rPr>
          <w:rFonts w:asciiTheme="majorHAnsi" w:eastAsia="Times New Roman" w:hAnsiTheme="majorHAnsi" w:cstheme="majorHAnsi"/>
          <w:b/>
          <w:sz w:val="28"/>
        </w:rPr>
        <w:t>ARTICLE 8</w:t>
      </w:r>
      <w:r w:rsidR="00A157CA" w:rsidRPr="00D439A5">
        <w:rPr>
          <w:rFonts w:asciiTheme="majorHAnsi" w:eastAsia="Times New Roman" w:hAnsiTheme="majorHAnsi" w:cstheme="majorHAnsi"/>
          <w:b/>
          <w:sz w:val="28"/>
        </w:rPr>
        <w:t>. RESPONSABILITÉ – ASSURANCE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Le prestataire est responsable de la bonne exécution de l’ensemble des missions qui lui sont confiées, notamment en ce qui concerne la continuité du service public et ne pourra faire état des faits de grève, congés ou maladie de son personnel ou de tout autre motif pour se soustraire à ses obligations.</w:t>
      </w:r>
    </w:p>
    <w:p w:rsidR="00A157CA" w:rsidRPr="000C0848" w:rsidRDefault="00A157CA" w:rsidP="000C0848">
      <w:pPr>
        <w:spacing w:line="180" w:lineRule="auto"/>
        <w:jc w:val="both"/>
        <w:rPr>
          <w:rFonts w:asciiTheme="majorHAnsi" w:hAnsiTheme="majorHAnsi" w:cstheme="majorHAnsi"/>
        </w:rPr>
      </w:pPr>
      <w:r w:rsidRPr="00D439A5">
        <w:rPr>
          <w:rFonts w:asciiTheme="majorHAnsi" w:eastAsia="Times New Roman" w:hAnsiTheme="majorHAnsi" w:cstheme="majorHAnsi"/>
          <w:sz w:val="24"/>
        </w:rPr>
        <w:t>Le prestataire fait son affaire personnelle de tous les risques et litiges pouvant survenir du fait de ses fournitures et prestations. La responsabilité de la collectivité ne peut être recherchée à l’occasion d’un litige provenant de la gestion du prestataire.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Dans le cadre de ses activités le prestataire est seul responsable vis à vis des tiers de tous accidents, dégâts et dommages de quelque nature que ce soit. Il lui appartient de souscrire, auprès d’une ou plusieurs compagnies d’assurances, les garanties d’assurances qui couvrent ces différents risques et qui correspondent aux risques normaux de ce type d’exploitation. La garantie doit notamment s’étendre aux dommages pouvant résulter de ses équipements et installations et des personnels du service, hors personnel de surveillance.</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Le prestataire doit souscrire un contrat d’assurance de manière à couvrir la responsabilité qu’il peut encourir en cas d’intoxication alimentaire ou d’empoisonnement pouvant survenir du fait de ses fournitures et prestations.</w:t>
      </w:r>
    </w:p>
    <w:p w:rsidR="00A157CA" w:rsidRPr="00D439A5" w:rsidRDefault="00A157CA" w:rsidP="00A157CA">
      <w:pPr>
        <w:spacing w:line="180" w:lineRule="auto"/>
        <w:jc w:val="both"/>
        <w:rPr>
          <w:rFonts w:asciiTheme="majorHAnsi" w:hAnsiTheme="majorHAnsi" w:cstheme="majorHAnsi"/>
        </w:rPr>
      </w:pPr>
      <w:r w:rsidRPr="00D439A5">
        <w:rPr>
          <w:rFonts w:asciiTheme="majorHAnsi" w:eastAsia="Times New Roman" w:hAnsiTheme="majorHAnsi" w:cstheme="majorHAnsi"/>
          <w:sz w:val="24"/>
        </w:rPr>
        <w:t>Le montant des garanties souscrites pour couvrir les risques d’intoxication alimentaire et d’empoisonnement ne peut être inférieur aux limites usuellement offertes sur le marché français de l’assurance.</w:t>
      </w:r>
    </w:p>
    <w:p w:rsidR="00A157CA" w:rsidRDefault="00A157CA" w:rsidP="00A157CA">
      <w:pPr>
        <w:spacing w:line="180" w:lineRule="auto"/>
        <w:jc w:val="both"/>
        <w:rPr>
          <w:rFonts w:asciiTheme="majorHAnsi" w:eastAsia="Times New Roman" w:hAnsiTheme="majorHAnsi" w:cstheme="majorHAnsi"/>
          <w:sz w:val="24"/>
        </w:rPr>
      </w:pPr>
      <w:bookmarkStart w:id="6" w:name="page10"/>
      <w:bookmarkEnd w:id="6"/>
      <w:r w:rsidRPr="00D439A5">
        <w:rPr>
          <w:rFonts w:asciiTheme="majorHAnsi" w:eastAsia="Times New Roman" w:hAnsiTheme="majorHAnsi" w:cstheme="majorHAnsi"/>
          <w:sz w:val="24"/>
        </w:rPr>
        <w:t>Le prestataire fournira en début de chaque période annuel</w:t>
      </w:r>
      <w:r w:rsidR="00DA4FB1">
        <w:rPr>
          <w:rFonts w:asciiTheme="majorHAnsi" w:eastAsia="Times New Roman" w:hAnsiTheme="majorHAnsi" w:cstheme="majorHAnsi"/>
          <w:sz w:val="24"/>
        </w:rPr>
        <w:t>le, une attestation d’assurances</w:t>
      </w:r>
      <w:r w:rsidRPr="00D439A5">
        <w:rPr>
          <w:rFonts w:asciiTheme="majorHAnsi" w:eastAsia="Times New Roman" w:hAnsiTheme="majorHAnsi" w:cstheme="majorHAnsi"/>
          <w:sz w:val="24"/>
        </w:rPr>
        <w:t xml:space="preserve"> précisant les risques garantis ainsi que les montants des garanties et la justification du paiement régulier des primes d’assurances.</w:t>
      </w:r>
    </w:p>
    <w:p w:rsidR="00DA4FB1" w:rsidRDefault="00DA4FB1" w:rsidP="00A157CA">
      <w:pPr>
        <w:spacing w:line="180" w:lineRule="auto"/>
        <w:jc w:val="both"/>
        <w:rPr>
          <w:rFonts w:asciiTheme="majorHAnsi" w:eastAsia="Times New Roman" w:hAnsiTheme="majorHAnsi" w:cstheme="majorHAnsi"/>
          <w:sz w:val="24"/>
        </w:rPr>
      </w:pPr>
    </w:p>
    <w:p w:rsidR="00DA4FB1" w:rsidRDefault="00DA4FB1" w:rsidP="00A157CA">
      <w:pPr>
        <w:spacing w:line="180" w:lineRule="auto"/>
        <w:jc w:val="both"/>
        <w:rPr>
          <w:rFonts w:asciiTheme="majorHAnsi" w:eastAsia="Times New Roman" w:hAnsiTheme="majorHAnsi" w:cstheme="majorHAnsi"/>
          <w:sz w:val="24"/>
        </w:rPr>
      </w:pPr>
    </w:p>
    <w:p w:rsidR="00DA4FB1" w:rsidRPr="00D439A5" w:rsidRDefault="00DA4FB1" w:rsidP="00A157CA">
      <w:pPr>
        <w:spacing w:line="180" w:lineRule="auto"/>
        <w:jc w:val="both"/>
        <w:rPr>
          <w:rFonts w:asciiTheme="majorHAnsi" w:hAnsiTheme="majorHAnsi" w:cstheme="majorHAnsi"/>
        </w:rPr>
      </w:pPr>
    </w:p>
    <w:p w:rsidR="00A157CA" w:rsidRPr="00D439A5" w:rsidRDefault="00A157CA" w:rsidP="00A157CA">
      <w:pPr>
        <w:spacing w:line="180" w:lineRule="auto"/>
        <w:rPr>
          <w:rFonts w:asciiTheme="majorHAnsi" w:eastAsia="Times New Roman" w:hAnsiTheme="majorHAnsi" w:cstheme="majorHAnsi"/>
          <w:b/>
          <w:sz w:val="28"/>
        </w:rPr>
      </w:pPr>
    </w:p>
    <w:p w:rsidR="00A157CA" w:rsidRPr="00D439A5" w:rsidRDefault="000C0848" w:rsidP="00A157CA">
      <w:pPr>
        <w:spacing w:line="180" w:lineRule="auto"/>
        <w:rPr>
          <w:rFonts w:asciiTheme="majorHAnsi" w:hAnsiTheme="majorHAnsi" w:cstheme="majorHAnsi"/>
        </w:rPr>
      </w:pPr>
      <w:r>
        <w:rPr>
          <w:rFonts w:asciiTheme="majorHAnsi" w:eastAsia="Times New Roman" w:hAnsiTheme="majorHAnsi" w:cstheme="majorHAnsi"/>
          <w:b/>
          <w:sz w:val="28"/>
        </w:rPr>
        <w:lastRenderedPageBreak/>
        <w:t>ARTICLE 9</w:t>
      </w:r>
      <w:r w:rsidR="00A157CA" w:rsidRPr="00D439A5">
        <w:rPr>
          <w:rFonts w:asciiTheme="majorHAnsi" w:eastAsia="Times New Roman" w:hAnsiTheme="majorHAnsi" w:cstheme="majorHAnsi"/>
          <w:b/>
          <w:sz w:val="28"/>
        </w:rPr>
        <w:t>. DÉROGATIONS AUX DOCUMENTS GÉNÉRAUX</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rPr>
        <w:t>Article du C</w:t>
      </w:r>
      <w:r w:rsidR="002C1EF2">
        <w:rPr>
          <w:rFonts w:asciiTheme="majorHAnsi" w:eastAsia="Times New Roman" w:hAnsiTheme="majorHAnsi" w:cstheme="majorHAnsi"/>
          <w:sz w:val="24"/>
        </w:rPr>
        <w:t>.</w:t>
      </w:r>
      <w:r w:rsidRPr="00D439A5">
        <w:rPr>
          <w:rFonts w:asciiTheme="majorHAnsi" w:eastAsia="Times New Roman" w:hAnsiTheme="majorHAnsi" w:cstheme="majorHAnsi"/>
          <w:sz w:val="24"/>
        </w:rPr>
        <w:t>C</w:t>
      </w:r>
      <w:r w:rsidR="002C1EF2">
        <w:rPr>
          <w:rFonts w:asciiTheme="majorHAnsi" w:eastAsia="Times New Roman" w:hAnsiTheme="majorHAnsi" w:cstheme="majorHAnsi"/>
          <w:sz w:val="24"/>
        </w:rPr>
        <w:t>.</w:t>
      </w:r>
      <w:r w:rsidRPr="00D439A5">
        <w:rPr>
          <w:rFonts w:asciiTheme="majorHAnsi" w:eastAsia="Times New Roman" w:hAnsiTheme="majorHAnsi" w:cstheme="majorHAnsi"/>
          <w:sz w:val="24"/>
        </w:rPr>
        <w:t>A</w:t>
      </w:r>
      <w:r w:rsidR="002C1EF2">
        <w:rPr>
          <w:rFonts w:asciiTheme="majorHAnsi" w:eastAsia="Times New Roman" w:hAnsiTheme="majorHAnsi" w:cstheme="majorHAnsi"/>
          <w:sz w:val="24"/>
        </w:rPr>
        <w:t>.</w:t>
      </w:r>
      <w:r w:rsidRPr="00D439A5">
        <w:rPr>
          <w:rFonts w:asciiTheme="majorHAnsi" w:eastAsia="Times New Roman" w:hAnsiTheme="majorHAnsi" w:cstheme="majorHAnsi"/>
          <w:sz w:val="24"/>
        </w:rPr>
        <w:t>G</w:t>
      </w:r>
      <w:r w:rsidR="002C1EF2">
        <w:rPr>
          <w:rFonts w:asciiTheme="majorHAnsi" w:eastAsia="Times New Roman" w:hAnsiTheme="majorHAnsi" w:cstheme="majorHAnsi"/>
          <w:sz w:val="24"/>
        </w:rPr>
        <w:t xml:space="preserve"> </w:t>
      </w:r>
      <w:r w:rsidR="00F933F1">
        <w:rPr>
          <w:rFonts w:asciiTheme="majorHAnsi" w:eastAsia="Times New Roman" w:hAnsiTheme="majorHAnsi" w:cstheme="majorHAnsi"/>
          <w:sz w:val="24"/>
        </w:rPr>
        <w:t>–</w:t>
      </w:r>
      <w:r w:rsidR="002C1EF2">
        <w:rPr>
          <w:rFonts w:asciiTheme="majorHAnsi" w:eastAsia="Times New Roman" w:hAnsiTheme="majorHAnsi" w:cstheme="majorHAnsi"/>
          <w:sz w:val="24"/>
        </w:rPr>
        <w:t xml:space="preserve"> </w:t>
      </w:r>
      <w:r w:rsidRPr="00D439A5">
        <w:rPr>
          <w:rFonts w:asciiTheme="majorHAnsi" w:eastAsia="Times New Roman" w:hAnsiTheme="majorHAnsi" w:cstheme="majorHAnsi"/>
          <w:sz w:val="24"/>
        </w:rPr>
        <w:t>F</w:t>
      </w:r>
      <w:r w:rsidR="00F933F1">
        <w:rPr>
          <w:rFonts w:asciiTheme="majorHAnsi" w:eastAsia="Times New Roman" w:hAnsiTheme="majorHAnsi" w:cstheme="majorHAnsi"/>
          <w:sz w:val="24"/>
        </w:rPr>
        <w:t>.</w:t>
      </w:r>
      <w:r w:rsidRPr="00D439A5">
        <w:rPr>
          <w:rFonts w:asciiTheme="majorHAnsi" w:eastAsia="Times New Roman" w:hAnsiTheme="majorHAnsi" w:cstheme="majorHAnsi"/>
          <w:sz w:val="24"/>
        </w:rPr>
        <w:t>C</w:t>
      </w:r>
      <w:r w:rsidR="00F933F1">
        <w:rPr>
          <w:rFonts w:asciiTheme="majorHAnsi" w:eastAsia="Times New Roman" w:hAnsiTheme="majorHAnsi" w:cstheme="majorHAnsi"/>
          <w:sz w:val="24"/>
        </w:rPr>
        <w:t>.</w:t>
      </w:r>
      <w:r w:rsidRPr="00D439A5">
        <w:rPr>
          <w:rFonts w:asciiTheme="majorHAnsi" w:eastAsia="Times New Roman" w:hAnsiTheme="majorHAnsi" w:cstheme="majorHAnsi"/>
          <w:sz w:val="24"/>
        </w:rPr>
        <w:t>S auxquels il est dérogé : Article 14</w:t>
      </w: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rPr>
        <w:t>Article du C</w:t>
      </w:r>
      <w:r w:rsidR="002C1EF2">
        <w:rPr>
          <w:rFonts w:asciiTheme="majorHAnsi" w:eastAsia="Times New Roman" w:hAnsiTheme="majorHAnsi" w:cstheme="majorHAnsi"/>
          <w:sz w:val="24"/>
        </w:rPr>
        <w:t>.</w:t>
      </w:r>
      <w:r w:rsidRPr="00D439A5">
        <w:rPr>
          <w:rFonts w:asciiTheme="majorHAnsi" w:eastAsia="Times New Roman" w:hAnsiTheme="majorHAnsi" w:cstheme="majorHAnsi"/>
          <w:sz w:val="24"/>
        </w:rPr>
        <w:t>C</w:t>
      </w:r>
      <w:r w:rsidR="002C1EF2">
        <w:rPr>
          <w:rFonts w:asciiTheme="majorHAnsi" w:eastAsia="Times New Roman" w:hAnsiTheme="majorHAnsi" w:cstheme="majorHAnsi"/>
          <w:sz w:val="24"/>
        </w:rPr>
        <w:t>.</w:t>
      </w:r>
      <w:r w:rsidRPr="00D439A5">
        <w:rPr>
          <w:rFonts w:asciiTheme="majorHAnsi" w:eastAsia="Times New Roman" w:hAnsiTheme="majorHAnsi" w:cstheme="majorHAnsi"/>
          <w:sz w:val="24"/>
        </w:rPr>
        <w:t>A</w:t>
      </w:r>
      <w:r w:rsidR="002C1EF2">
        <w:rPr>
          <w:rFonts w:asciiTheme="majorHAnsi" w:eastAsia="Times New Roman" w:hAnsiTheme="majorHAnsi" w:cstheme="majorHAnsi"/>
          <w:sz w:val="24"/>
        </w:rPr>
        <w:t>.</w:t>
      </w:r>
      <w:r w:rsidRPr="00D439A5">
        <w:rPr>
          <w:rFonts w:asciiTheme="majorHAnsi" w:eastAsia="Times New Roman" w:hAnsiTheme="majorHAnsi" w:cstheme="majorHAnsi"/>
          <w:sz w:val="24"/>
        </w:rPr>
        <w:t>P par lesquels sont introduites ces dérogations : Article 5.2</w:t>
      </w:r>
    </w:p>
    <w:p w:rsidR="00A157CA" w:rsidRPr="00D439A5" w:rsidRDefault="00A157CA" w:rsidP="00A157CA">
      <w:pPr>
        <w:spacing w:line="180" w:lineRule="auto"/>
        <w:rPr>
          <w:rFonts w:asciiTheme="majorHAnsi" w:eastAsia="Times New Roman" w:hAnsiTheme="majorHAnsi" w:cstheme="majorHAnsi"/>
          <w:sz w:val="24"/>
        </w:rPr>
      </w:pPr>
      <w:r w:rsidRPr="00D439A5">
        <w:rPr>
          <w:rFonts w:asciiTheme="majorHAnsi" w:hAnsiTheme="majorHAnsi" w:cstheme="majorHAnsi"/>
          <w:noProof/>
          <w:lang w:eastAsia="fr-FR"/>
        </w:rPr>
        <w:drawing>
          <wp:anchor distT="0" distB="0" distL="114935" distR="114935" simplePos="0" relativeHeight="251661312" behindDoc="1" locked="0" layoutInCell="1" allowOverlap="1" wp14:anchorId="2D09B938" wp14:editId="6913725B">
            <wp:simplePos x="0" y="0"/>
            <wp:positionH relativeFrom="column">
              <wp:posOffset>-22225</wp:posOffset>
            </wp:positionH>
            <wp:positionV relativeFrom="paragraph">
              <wp:posOffset>193675</wp:posOffset>
            </wp:positionV>
            <wp:extent cx="6155690" cy="1524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18" t="-26666" r="-18" b="-26666"/>
                    <a:stretch>
                      <a:fillRect/>
                    </a:stretch>
                  </pic:blipFill>
                  <pic:spPr bwMode="auto">
                    <a:xfrm>
                      <a:off x="0" y="0"/>
                      <a:ext cx="6155690" cy="152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157CA" w:rsidRPr="00D439A5" w:rsidRDefault="00A157CA" w:rsidP="00A157CA">
      <w:pPr>
        <w:spacing w:line="180" w:lineRule="auto"/>
        <w:rPr>
          <w:rFonts w:asciiTheme="majorHAnsi" w:eastAsia="Times New Roman" w:hAnsiTheme="majorHAnsi" w:cstheme="majorHAnsi"/>
          <w:sz w:val="24"/>
        </w:rPr>
      </w:pPr>
    </w:p>
    <w:p w:rsidR="00A157CA" w:rsidRPr="00D439A5" w:rsidRDefault="00A157CA" w:rsidP="00A157CA">
      <w:pPr>
        <w:spacing w:line="180" w:lineRule="auto"/>
        <w:rPr>
          <w:rFonts w:asciiTheme="majorHAnsi" w:eastAsia="Times New Roman" w:hAnsiTheme="majorHAnsi" w:cstheme="majorHAnsi"/>
          <w:sz w:val="24"/>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rPr>
        <w:t xml:space="preserve">Mention(s) manuscrite(s) «lu et </w:t>
      </w:r>
      <w:r w:rsidR="002C1EF2" w:rsidRPr="00D439A5">
        <w:rPr>
          <w:rFonts w:asciiTheme="majorHAnsi" w:eastAsia="Times New Roman" w:hAnsiTheme="majorHAnsi" w:cstheme="majorHAnsi"/>
          <w:sz w:val="24"/>
        </w:rPr>
        <w:t>approuvé »</w:t>
      </w:r>
    </w:p>
    <w:p w:rsidR="00A157CA" w:rsidRPr="00D439A5" w:rsidRDefault="00A157CA" w:rsidP="00A157CA">
      <w:pPr>
        <w:spacing w:line="180" w:lineRule="auto"/>
        <w:rPr>
          <w:rFonts w:asciiTheme="majorHAnsi" w:eastAsia="Times New Roman" w:hAnsiTheme="majorHAnsi" w:cstheme="majorHAnsi"/>
          <w:sz w:val="24"/>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b/>
          <w:sz w:val="24"/>
        </w:rPr>
        <w:t>(Nom, cachet, date &amp; signature)</w:t>
      </w:r>
    </w:p>
    <w:p w:rsidR="00A157CA" w:rsidRPr="00D439A5" w:rsidRDefault="00A157CA" w:rsidP="00A157CA">
      <w:pPr>
        <w:spacing w:line="180" w:lineRule="auto"/>
        <w:rPr>
          <w:rFonts w:asciiTheme="majorHAnsi" w:eastAsia="Times New Roman" w:hAnsiTheme="majorHAnsi" w:cstheme="majorHAnsi"/>
          <w:b/>
          <w:sz w:val="24"/>
        </w:rPr>
      </w:pPr>
    </w:p>
    <w:p w:rsidR="00A157CA" w:rsidRPr="00D439A5" w:rsidRDefault="00A157CA" w:rsidP="00A157CA">
      <w:pPr>
        <w:spacing w:line="180" w:lineRule="auto"/>
        <w:rPr>
          <w:rFonts w:asciiTheme="majorHAnsi" w:hAnsiTheme="majorHAnsi" w:cstheme="majorHAnsi"/>
        </w:rPr>
      </w:pPr>
      <w:r w:rsidRPr="00D439A5">
        <w:rPr>
          <w:rFonts w:asciiTheme="majorHAnsi" w:eastAsia="Times New Roman" w:hAnsiTheme="majorHAnsi" w:cstheme="majorHAnsi"/>
          <w:sz w:val="24"/>
        </w:rPr>
        <w:t>Fait à………………………..., le………………………………</w:t>
      </w:r>
    </w:p>
    <w:p w:rsidR="00A157CA" w:rsidRPr="00B2755F" w:rsidRDefault="00A157CA" w:rsidP="00A157CA">
      <w:pPr>
        <w:rPr>
          <w:sz w:val="24"/>
          <w:szCs w:val="24"/>
        </w:rPr>
      </w:pPr>
    </w:p>
    <w:sectPr w:rsidR="00A157CA" w:rsidRPr="00B2755F" w:rsidSect="00A157CA">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AED" w:rsidRDefault="00DD7AED" w:rsidP="00B2755F">
      <w:pPr>
        <w:spacing w:after="0" w:line="240" w:lineRule="auto"/>
      </w:pPr>
      <w:r>
        <w:separator/>
      </w:r>
    </w:p>
  </w:endnote>
  <w:endnote w:type="continuationSeparator" w:id="0">
    <w:p w:rsidR="00DD7AED" w:rsidRDefault="00DD7AED" w:rsidP="00B27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7CA" w:rsidRDefault="00A157CA">
    <w:pPr>
      <w:pStyle w:val="Pieddepage"/>
    </w:pPr>
    <w:r>
      <w:t>Cahier des Clauses Administratives Particulières (C.C.A.P)</w:t>
    </w:r>
    <w:r>
      <w:tab/>
    </w:r>
    <w:r>
      <w:tab/>
      <w:t xml:space="preserve">Page </w:t>
    </w:r>
    <w:r>
      <w:rPr>
        <w:b/>
        <w:bCs/>
      </w:rPr>
      <w:fldChar w:fldCharType="begin"/>
    </w:r>
    <w:r>
      <w:rPr>
        <w:b/>
        <w:bCs/>
      </w:rPr>
      <w:instrText>PAGE  \* Arabic  \* MERGEFORMAT</w:instrText>
    </w:r>
    <w:r>
      <w:rPr>
        <w:b/>
        <w:bCs/>
      </w:rPr>
      <w:fldChar w:fldCharType="separate"/>
    </w:r>
    <w:r w:rsidR="00C91DCB">
      <w:rPr>
        <w:b/>
        <w:bCs/>
        <w:noProof/>
      </w:rPr>
      <w:t>8</w:t>
    </w:r>
    <w:r>
      <w:rPr>
        <w:b/>
        <w:bCs/>
      </w:rPr>
      <w:fldChar w:fldCharType="end"/>
    </w:r>
    <w:r>
      <w:t xml:space="preserve"> sur </w:t>
    </w:r>
    <w:r>
      <w:rPr>
        <w:b/>
        <w:bCs/>
      </w:rPr>
      <w:fldChar w:fldCharType="begin"/>
    </w:r>
    <w:r>
      <w:rPr>
        <w:b/>
        <w:bCs/>
      </w:rPr>
      <w:instrText>NUMPAGES  \* Arabic  \* MERGEFORMAT</w:instrText>
    </w:r>
    <w:r>
      <w:rPr>
        <w:b/>
        <w:bCs/>
      </w:rPr>
      <w:fldChar w:fldCharType="separate"/>
    </w:r>
    <w:r w:rsidR="00C91DCB">
      <w:rPr>
        <w:b/>
        <w:bCs/>
        <w:noProof/>
      </w:rPr>
      <w:t>8</w:t>
    </w:r>
    <w:r>
      <w:rPr>
        <w:b/>
        <w:b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AED" w:rsidRDefault="00DD7AED" w:rsidP="00B2755F">
      <w:pPr>
        <w:spacing w:after="0" w:line="240" w:lineRule="auto"/>
      </w:pPr>
      <w:r>
        <w:separator/>
      </w:r>
    </w:p>
  </w:footnote>
  <w:footnote w:type="continuationSeparator" w:id="0">
    <w:p w:rsidR="00DD7AED" w:rsidRDefault="00DD7AED" w:rsidP="00B275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1"/>
      <w:numFmt w:val="bullet"/>
      <w:lvlText w:val=""/>
      <w:lvlJc w:val="left"/>
      <w:pPr>
        <w:tabs>
          <w:tab w:val="num" w:pos="720"/>
        </w:tabs>
        <w:ind w:left="720" w:hanging="360"/>
      </w:pPr>
      <w:rPr>
        <w:rFonts w:ascii="Wingdings" w:hAnsi="Wingdings" w:cs="Wingdings"/>
        <w:sz w:val="24"/>
        <w:szCs w:val="24"/>
      </w:rPr>
    </w:lvl>
    <w:lvl w:ilvl="1">
      <w:start w:val="1"/>
      <w:numFmt w:val="bullet"/>
      <w:lvlText w:val=""/>
      <w:lvlJc w:val="left"/>
      <w:pPr>
        <w:tabs>
          <w:tab w:val="num" w:pos="1080"/>
        </w:tabs>
        <w:ind w:left="1080" w:hanging="360"/>
      </w:pPr>
      <w:rPr>
        <w:rFonts w:ascii="Wingdings" w:hAnsi="Wingdings" w:cs="Wingdings"/>
        <w:sz w:val="24"/>
        <w:szCs w:val="24"/>
      </w:rPr>
    </w:lvl>
    <w:lvl w:ilvl="2">
      <w:start w:val="1"/>
      <w:numFmt w:val="bullet"/>
      <w:lvlText w:val=""/>
      <w:lvlJc w:val="left"/>
      <w:pPr>
        <w:tabs>
          <w:tab w:val="num" w:pos="1440"/>
        </w:tabs>
        <w:ind w:left="1440" w:hanging="360"/>
      </w:pPr>
      <w:rPr>
        <w:rFonts w:ascii="Wingdings" w:hAnsi="Wingdings" w:cs="Wingdings"/>
        <w:sz w:val="24"/>
        <w:szCs w:val="24"/>
      </w:rPr>
    </w:lvl>
    <w:lvl w:ilvl="3">
      <w:start w:val="1"/>
      <w:numFmt w:val="bullet"/>
      <w:lvlText w:val=""/>
      <w:lvlJc w:val="left"/>
      <w:pPr>
        <w:tabs>
          <w:tab w:val="num" w:pos="1800"/>
        </w:tabs>
        <w:ind w:left="1800" w:hanging="360"/>
      </w:pPr>
      <w:rPr>
        <w:rFonts w:ascii="Wingdings" w:hAnsi="Wingdings" w:cs="Wingdings"/>
        <w:sz w:val="24"/>
        <w:szCs w:val="24"/>
      </w:rPr>
    </w:lvl>
    <w:lvl w:ilvl="4">
      <w:start w:val="1"/>
      <w:numFmt w:val="bullet"/>
      <w:lvlText w:val=""/>
      <w:lvlJc w:val="left"/>
      <w:pPr>
        <w:tabs>
          <w:tab w:val="num" w:pos="2160"/>
        </w:tabs>
        <w:ind w:left="2160" w:hanging="360"/>
      </w:pPr>
      <w:rPr>
        <w:rFonts w:ascii="Wingdings" w:hAnsi="Wingdings" w:cs="Wingdings"/>
        <w:sz w:val="24"/>
        <w:szCs w:val="24"/>
      </w:rPr>
    </w:lvl>
    <w:lvl w:ilvl="5">
      <w:start w:val="1"/>
      <w:numFmt w:val="bullet"/>
      <w:lvlText w:val=""/>
      <w:lvlJc w:val="left"/>
      <w:pPr>
        <w:tabs>
          <w:tab w:val="num" w:pos="2520"/>
        </w:tabs>
        <w:ind w:left="2520" w:hanging="360"/>
      </w:pPr>
      <w:rPr>
        <w:rFonts w:ascii="Wingdings" w:hAnsi="Wingdings" w:cs="Wingdings"/>
        <w:sz w:val="24"/>
        <w:szCs w:val="24"/>
      </w:rPr>
    </w:lvl>
    <w:lvl w:ilvl="6">
      <w:start w:val="1"/>
      <w:numFmt w:val="bullet"/>
      <w:lvlText w:val=""/>
      <w:lvlJc w:val="left"/>
      <w:pPr>
        <w:tabs>
          <w:tab w:val="num" w:pos="2880"/>
        </w:tabs>
        <w:ind w:left="2880" w:hanging="360"/>
      </w:pPr>
      <w:rPr>
        <w:rFonts w:ascii="Wingdings" w:hAnsi="Wingdings" w:cs="Wingdings"/>
        <w:sz w:val="24"/>
        <w:szCs w:val="24"/>
      </w:rPr>
    </w:lvl>
    <w:lvl w:ilvl="7">
      <w:start w:val="1"/>
      <w:numFmt w:val="bullet"/>
      <w:lvlText w:val=""/>
      <w:lvlJc w:val="left"/>
      <w:pPr>
        <w:tabs>
          <w:tab w:val="num" w:pos="3240"/>
        </w:tabs>
        <w:ind w:left="3240" w:hanging="360"/>
      </w:pPr>
      <w:rPr>
        <w:rFonts w:ascii="Wingdings" w:hAnsi="Wingdings" w:cs="Wingdings"/>
        <w:sz w:val="24"/>
        <w:szCs w:val="24"/>
      </w:rPr>
    </w:lvl>
    <w:lvl w:ilvl="8">
      <w:start w:val="1"/>
      <w:numFmt w:val="bullet"/>
      <w:lvlText w:val=""/>
      <w:lvlJc w:val="left"/>
      <w:pPr>
        <w:tabs>
          <w:tab w:val="num" w:pos="3600"/>
        </w:tabs>
        <w:ind w:left="3600" w:hanging="360"/>
      </w:pPr>
      <w:rPr>
        <w:rFonts w:ascii="Wingdings" w:hAnsi="Wingdings" w:cs="Wingdings"/>
        <w:sz w:val="24"/>
        <w:szCs w:val="24"/>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F5CC8"/>
    <w:multiLevelType w:val="hybridMultilevel"/>
    <w:tmpl w:val="C242EB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5D3403"/>
    <w:multiLevelType w:val="multilevel"/>
    <w:tmpl w:val="38D013D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E007C7"/>
    <w:multiLevelType w:val="hybridMultilevel"/>
    <w:tmpl w:val="04688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12597B"/>
    <w:multiLevelType w:val="hybridMultilevel"/>
    <w:tmpl w:val="DFA66A26"/>
    <w:lvl w:ilvl="0" w:tplc="096CB13C">
      <w:start w:val="4"/>
      <w:numFmt w:val="bullet"/>
      <w:lvlText w:val=""/>
      <w:lvlJc w:val="left"/>
      <w:pPr>
        <w:ind w:left="720" w:hanging="360"/>
      </w:pPr>
      <w:rPr>
        <w:rFonts w:ascii="Wingdings" w:eastAsia="Times New Roman" w:hAnsi="Wingdings" w:cstheme="majorHAns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661770"/>
    <w:multiLevelType w:val="hybridMultilevel"/>
    <w:tmpl w:val="D0D2BB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5F"/>
    <w:rsid w:val="000341E6"/>
    <w:rsid w:val="00054743"/>
    <w:rsid w:val="000C0848"/>
    <w:rsid w:val="00111E1C"/>
    <w:rsid w:val="001A0E75"/>
    <w:rsid w:val="001F07E3"/>
    <w:rsid w:val="00245E58"/>
    <w:rsid w:val="002500E4"/>
    <w:rsid w:val="00257A2E"/>
    <w:rsid w:val="00266C75"/>
    <w:rsid w:val="002C1EF2"/>
    <w:rsid w:val="002D4154"/>
    <w:rsid w:val="002E6AEC"/>
    <w:rsid w:val="003C184A"/>
    <w:rsid w:val="003C7886"/>
    <w:rsid w:val="0043640B"/>
    <w:rsid w:val="00476BBE"/>
    <w:rsid w:val="004862BB"/>
    <w:rsid w:val="004F3928"/>
    <w:rsid w:val="00507558"/>
    <w:rsid w:val="00550FD1"/>
    <w:rsid w:val="005620FE"/>
    <w:rsid w:val="005827A5"/>
    <w:rsid w:val="005827BD"/>
    <w:rsid w:val="005A4FE0"/>
    <w:rsid w:val="00625556"/>
    <w:rsid w:val="006601BC"/>
    <w:rsid w:val="00687C5D"/>
    <w:rsid w:val="006C0E2A"/>
    <w:rsid w:val="006E4D74"/>
    <w:rsid w:val="0077090C"/>
    <w:rsid w:val="007C2E58"/>
    <w:rsid w:val="008C0F21"/>
    <w:rsid w:val="00915814"/>
    <w:rsid w:val="00964A07"/>
    <w:rsid w:val="00A02BBC"/>
    <w:rsid w:val="00A157CA"/>
    <w:rsid w:val="00A427FF"/>
    <w:rsid w:val="00B2755F"/>
    <w:rsid w:val="00B3071E"/>
    <w:rsid w:val="00B35BA2"/>
    <w:rsid w:val="00B44A4C"/>
    <w:rsid w:val="00BD4FFD"/>
    <w:rsid w:val="00BD61EA"/>
    <w:rsid w:val="00C00EFE"/>
    <w:rsid w:val="00C91DCB"/>
    <w:rsid w:val="00CC0EE0"/>
    <w:rsid w:val="00D34F60"/>
    <w:rsid w:val="00D439A5"/>
    <w:rsid w:val="00D66B99"/>
    <w:rsid w:val="00DA4FB1"/>
    <w:rsid w:val="00DD7AED"/>
    <w:rsid w:val="00E03EE5"/>
    <w:rsid w:val="00E32131"/>
    <w:rsid w:val="00E42590"/>
    <w:rsid w:val="00EF3A72"/>
    <w:rsid w:val="00F416F1"/>
    <w:rsid w:val="00F70203"/>
    <w:rsid w:val="00F8349C"/>
    <w:rsid w:val="00F912BA"/>
    <w:rsid w:val="00F933F1"/>
    <w:rsid w:val="00FF53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0338F3"/>
  <w15:chartTrackingRefBased/>
  <w15:docId w15:val="{2727A8CD-FB14-4096-BD49-6648AB85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7FF"/>
  </w:style>
  <w:style w:type="paragraph" w:styleId="Titre1">
    <w:name w:val="heading 1"/>
    <w:basedOn w:val="Normal"/>
    <w:next w:val="Normal"/>
    <w:link w:val="Titre1Car"/>
    <w:uiPriority w:val="9"/>
    <w:qFormat/>
    <w:rsid w:val="00B275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2755F"/>
    <w:pPr>
      <w:tabs>
        <w:tab w:val="center" w:pos="4536"/>
        <w:tab w:val="right" w:pos="9072"/>
      </w:tabs>
      <w:spacing w:after="0" w:line="240" w:lineRule="auto"/>
    </w:pPr>
  </w:style>
  <w:style w:type="character" w:customStyle="1" w:styleId="En-tteCar">
    <w:name w:val="En-tête Car"/>
    <w:basedOn w:val="Policepardfaut"/>
    <w:link w:val="En-tte"/>
    <w:uiPriority w:val="99"/>
    <w:rsid w:val="00B2755F"/>
  </w:style>
  <w:style w:type="paragraph" w:styleId="Pieddepage">
    <w:name w:val="footer"/>
    <w:basedOn w:val="Normal"/>
    <w:link w:val="PieddepageCar"/>
    <w:uiPriority w:val="99"/>
    <w:unhideWhenUsed/>
    <w:rsid w:val="00B275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755F"/>
  </w:style>
  <w:style w:type="character" w:customStyle="1" w:styleId="Titre1Car">
    <w:name w:val="Titre 1 Car"/>
    <w:basedOn w:val="Policepardfaut"/>
    <w:link w:val="Titre1"/>
    <w:uiPriority w:val="9"/>
    <w:rsid w:val="00B2755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B2755F"/>
    <w:pPr>
      <w:outlineLvl w:val="9"/>
    </w:pPr>
    <w:rPr>
      <w:lang w:eastAsia="fr-FR"/>
    </w:rPr>
  </w:style>
  <w:style w:type="paragraph" w:styleId="TM2">
    <w:name w:val="toc 2"/>
    <w:basedOn w:val="Normal"/>
    <w:next w:val="Normal"/>
    <w:autoRedefine/>
    <w:uiPriority w:val="39"/>
    <w:unhideWhenUsed/>
    <w:rsid w:val="00B2755F"/>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B2755F"/>
    <w:pPr>
      <w:spacing w:after="100"/>
    </w:pPr>
    <w:rPr>
      <w:rFonts w:eastAsiaTheme="minorEastAsia" w:cs="Times New Roman"/>
      <w:lang w:eastAsia="fr-FR"/>
    </w:rPr>
  </w:style>
  <w:style w:type="paragraph" w:styleId="TM3">
    <w:name w:val="toc 3"/>
    <w:basedOn w:val="Normal"/>
    <w:next w:val="Normal"/>
    <w:autoRedefine/>
    <w:uiPriority w:val="39"/>
    <w:unhideWhenUsed/>
    <w:rsid w:val="00B2755F"/>
    <w:pPr>
      <w:spacing w:after="100"/>
      <w:ind w:left="440"/>
    </w:pPr>
    <w:rPr>
      <w:rFonts w:eastAsiaTheme="minorEastAsia" w:cs="Times New Roman"/>
      <w:lang w:eastAsia="fr-FR"/>
    </w:rPr>
  </w:style>
  <w:style w:type="character" w:styleId="Lienhypertexte">
    <w:name w:val="Hyperlink"/>
    <w:rsid w:val="00A157CA"/>
    <w:rPr>
      <w:color w:val="000080"/>
      <w:u w:val="single"/>
    </w:rPr>
  </w:style>
  <w:style w:type="character" w:styleId="lev">
    <w:name w:val="Strong"/>
    <w:qFormat/>
    <w:rsid w:val="00A157CA"/>
    <w:rPr>
      <w:b/>
      <w:bCs/>
    </w:rPr>
  </w:style>
  <w:style w:type="paragraph" w:styleId="Corpsdetexte">
    <w:name w:val="Body Text"/>
    <w:basedOn w:val="Normal"/>
    <w:link w:val="CorpsdetexteCar"/>
    <w:rsid w:val="00A157CA"/>
    <w:pPr>
      <w:suppressAutoHyphens/>
      <w:spacing w:after="140" w:line="288" w:lineRule="auto"/>
    </w:pPr>
    <w:rPr>
      <w:rFonts w:ascii="Calibri" w:eastAsia="Calibri" w:hAnsi="Calibri" w:cs="Arial"/>
      <w:sz w:val="20"/>
      <w:szCs w:val="20"/>
      <w:lang w:eastAsia="zh-CN"/>
    </w:rPr>
  </w:style>
  <w:style w:type="character" w:customStyle="1" w:styleId="CorpsdetexteCar">
    <w:name w:val="Corps de texte Car"/>
    <w:basedOn w:val="Policepardfaut"/>
    <w:link w:val="Corpsdetexte"/>
    <w:rsid w:val="00A157CA"/>
    <w:rPr>
      <w:rFonts w:ascii="Calibri" w:eastAsia="Calibri" w:hAnsi="Calibri" w:cs="Arial"/>
      <w:sz w:val="20"/>
      <w:szCs w:val="20"/>
      <w:lang w:eastAsia="zh-CN"/>
    </w:rPr>
  </w:style>
  <w:style w:type="character" w:styleId="Lienhypertextesuivivisit">
    <w:name w:val="FollowedHyperlink"/>
    <w:basedOn w:val="Policepardfaut"/>
    <w:uiPriority w:val="99"/>
    <w:semiHidden/>
    <w:unhideWhenUsed/>
    <w:rsid w:val="00D439A5"/>
    <w:rPr>
      <w:color w:val="954F72" w:themeColor="followedHyperlink"/>
      <w:u w:val="single"/>
    </w:rPr>
  </w:style>
  <w:style w:type="paragraph" w:styleId="Paragraphedeliste">
    <w:name w:val="List Paragraph"/>
    <w:basedOn w:val="Normal"/>
    <w:uiPriority w:val="34"/>
    <w:qFormat/>
    <w:rsid w:val="00D439A5"/>
    <w:pPr>
      <w:ind w:left="720"/>
      <w:contextualSpacing/>
    </w:pPr>
  </w:style>
  <w:style w:type="paragraph" w:styleId="Textedebulles">
    <w:name w:val="Balloon Text"/>
    <w:basedOn w:val="Normal"/>
    <w:link w:val="TextedebullesCar"/>
    <w:uiPriority w:val="99"/>
    <w:semiHidden/>
    <w:unhideWhenUsed/>
    <w:rsid w:val="00C91D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91D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BFC9B-F135-48C6-AB3D-9B94DB43E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8</Pages>
  <Words>2363</Words>
  <Characters>13002</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Mairie de Peipin</Company>
  <LinksUpToDate>false</LinksUpToDate>
  <CharactersWithSpaces>15335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CR. Renard</dc:creator>
  <cp:keywords/>
  <dc:description/>
  <cp:lastModifiedBy>Chantal CD. Dominique</cp:lastModifiedBy>
  <cp:revision>32</cp:revision>
  <cp:lastPrinted>2022-05-18T12:51:00Z</cp:lastPrinted>
  <dcterms:created xsi:type="dcterms:W3CDTF">2022-04-21T13:10:00Z</dcterms:created>
  <dcterms:modified xsi:type="dcterms:W3CDTF">2022-05-18T12:52:00Z</dcterms:modified>
</cp:coreProperties>
</file>